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牡丹江市市场监督管理局废止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规范性文件目录</w:t>
      </w:r>
    </w:p>
    <w:bookmarkEnd w:id="0"/>
    <w:p>
      <w:pPr>
        <w:rPr>
          <w:rFonts w:ascii="宋体" w:hAnsi="宋体" w:cs="宋体"/>
          <w:color w:val="1C1B10"/>
          <w:sz w:val="28"/>
          <w:szCs w:val="28"/>
        </w:rPr>
      </w:pPr>
      <w:r>
        <w:rPr>
          <w:rFonts w:hint="eastAsia" w:ascii="宋体" w:hAnsi="宋体" w:cs="宋体"/>
          <w:color w:val="1C1B10"/>
          <w:sz w:val="28"/>
          <w:szCs w:val="28"/>
        </w:rPr>
        <w:t xml:space="preserve"> </w:t>
      </w:r>
    </w:p>
    <w:tbl>
      <w:tblPr>
        <w:tblStyle w:val="6"/>
        <w:tblW w:w="111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2"/>
        <w:gridCol w:w="4335"/>
        <w:gridCol w:w="3150"/>
        <w:gridCol w:w="29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69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1C1B10"/>
                <w:szCs w:val="21"/>
              </w:rPr>
            </w:pPr>
            <w:r>
              <w:rPr>
                <w:rFonts w:hint="eastAsia" w:ascii="宋体" w:hAnsi="宋体" w:cs="宋体"/>
                <w:color w:val="1C1B10"/>
                <w:szCs w:val="21"/>
              </w:rPr>
              <w:t>序号</w:t>
            </w:r>
          </w:p>
        </w:tc>
        <w:tc>
          <w:tcPr>
            <w:tcW w:w="433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1C1B10"/>
                <w:szCs w:val="21"/>
              </w:rPr>
            </w:pPr>
            <w:r>
              <w:rPr>
                <w:rFonts w:hint="eastAsia" w:ascii="宋体" w:hAnsi="宋体" w:cs="宋体"/>
                <w:color w:val="1C1B10"/>
                <w:szCs w:val="21"/>
              </w:rPr>
              <w:t>名   称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1C1B10"/>
                <w:szCs w:val="21"/>
              </w:rPr>
            </w:pPr>
            <w:r>
              <w:rPr>
                <w:rFonts w:hint="eastAsia" w:ascii="宋体" w:hAnsi="宋体" w:cs="宋体"/>
                <w:color w:val="1C1B10"/>
                <w:szCs w:val="21"/>
              </w:rPr>
              <w:t>文号</w:t>
            </w:r>
          </w:p>
        </w:tc>
        <w:tc>
          <w:tcPr>
            <w:tcW w:w="296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1C1B10"/>
                <w:szCs w:val="21"/>
              </w:rPr>
            </w:pPr>
            <w:r>
              <w:rPr>
                <w:rFonts w:hint="eastAsia" w:ascii="宋体" w:hAnsi="宋体" w:cs="宋体"/>
                <w:color w:val="1C1B10"/>
                <w:szCs w:val="21"/>
              </w:rPr>
              <w:t>废止原因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69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1C1B1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1C1B10"/>
                <w:sz w:val="24"/>
                <w:szCs w:val="24"/>
              </w:rPr>
              <w:t>1</w:t>
            </w:r>
          </w:p>
        </w:tc>
        <w:tc>
          <w:tcPr>
            <w:tcW w:w="433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bidi="ar"/>
              </w:rPr>
              <w:t>关于修订《牡丹江市白酒生产加工小作坊监督管理办法（试行）的通知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bidi="ar"/>
              </w:rPr>
              <w:t>牡食药监规字〔2018〕3号</w:t>
            </w:r>
          </w:p>
        </w:tc>
        <w:tc>
          <w:tcPr>
            <w:tcW w:w="296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1C1B10"/>
                <w:szCs w:val="21"/>
              </w:rPr>
            </w:pPr>
            <w:r>
              <w:rPr>
                <w:rFonts w:hint="eastAsia" w:ascii="仿宋" w:hAnsi="仿宋" w:eastAsia="仿宋" w:cs="仿宋"/>
                <w:color w:val="1C1B10"/>
                <w:szCs w:val="21"/>
              </w:rPr>
              <w:t>已被新的规范性文件替代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69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1C1B1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1C1B10"/>
                <w:sz w:val="24"/>
                <w:szCs w:val="24"/>
              </w:rPr>
              <w:t>2</w:t>
            </w:r>
          </w:p>
        </w:tc>
        <w:tc>
          <w:tcPr>
            <w:tcW w:w="4335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  <w:t>《关于严禁把集体农用地上的房屋作为市场主体住所（经营场所）进行登记的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通知》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  <w:t>牡工商发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bidi="ar"/>
              </w:rPr>
              <w:t>〔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2015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bidi="ar"/>
              </w:rPr>
              <w:t>〕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18号</w:t>
            </w:r>
          </w:p>
        </w:tc>
        <w:tc>
          <w:tcPr>
            <w:tcW w:w="296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1C1B10"/>
                <w:szCs w:val="21"/>
              </w:rPr>
            </w:pPr>
            <w:r>
              <w:rPr>
                <w:rFonts w:hint="eastAsia" w:ascii="仿宋" w:hAnsi="仿宋" w:eastAsia="仿宋" w:cs="仿宋"/>
                <w:color w:val="1C1B10"/>
                <w:szCs w:val="21"/>
              </w:rPr>
              <w:t>法律法规已有明确要求，无需适用相关规范性文件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69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1C1B1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1C1B10"/>
                <w:sz w:val="24"/>
                <w:szCs w:val="24"/>
              </w:rPr>
              <w:t>3</w:t>
            </w:r>
          </w:p>
        </w:tc>
        <w:tc>
          <w:tcPr>
            <w:tcW w:w="433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bidi="ar"/>
              </w:rPr>
              <w:t>关于全面推行“双随机、一公开”工作的实施意见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ind w:firstLine="240" w:firstLineChars="100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bidi="ar"/>
              </w:rPr>
              <w:t>牡工商规字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〔2017〕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bidi="ar"/>
              </w:rPr>
              <w:t>17号</w:t>
            </w:r>
          </w:p>
        </w:tc>
        <w:tc>
          <w:tcPr>
            <w:tcW w:w="296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1C1B10"/>
                <w:szCs w:val="21"/>
              </w:rPr>
            </w:pPr>
          </w:p>
          <w:p>
            <w:pPr>
              <w:adjustRightInd w:val="0"/>
              <w:snapToGrid w:val="0"/>
              <w:ind w:firstLine="630" w:firstLineChars="300"/>
              <w:jc w:val="both"/>
              <w:rPr>
                <w:rFonts w:ascii="仿宋" w:hAnsi="仿宋" w:eastAsia="仿宋" w:cs="仿宋"/>
                <w:color w:val="1C1B1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文件内容已不适用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69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433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bidi="ar"/>
              </w:rPr>
              <w:t>关于印发《牡丹江市食品生产加工小作坊管理暂行办法（试行）》的通知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牡市监规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bidi="ar"/>
              </w:rPr>
              <w:t>〔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2019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bidi="ar"/>
              </w:rPr>
              <w:t>〕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3号</w:t>
            </w:r>
          </w:p>
        </w:tc>
        <w:tc>
          <w:tcPr>
            <w:tcW w:w="296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1C1B10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1C1B10"/>
                <w:szCs w:val="21"/>
              </w:rPr>
            </w:pPr>
            <w:r>
              <w:rPr>
                <w:rFonts w:hint="eastAsia" w:ascii="仿宋" w:hAnsi="仿宋" w:eastAsia="仿宋" w:cs="仿宋"/>
                <w:color w:val="1C1B10"/>
                <w:szCs w:val="21"/>
              </w:rPr>
              <w:t>已被新的规范性文件替代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lNGE4N2Y3ZDZlZjNmMTZhNTEyMDgzNTg0MTcxZGQifQ=="/>
  </w:docVars>
  <w:rsids>
    <w:rsidRoot w:val="69563608"/>
    <w:rsid w:val="69563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  <w:rPr>
      <w:rFonts w:ascii="Calibri" w:hAnsi="Calibri" w:cs="Times New Roman"/>
      <w:szCs w:val="24"/>
    </w:rPr>
  </w:style>
  <w:style w:type="paragraph" w:styleId="3">
    <w:name w:val="header"/>
    <w:basedOn w:val="1"/>
    <w:next w:val="4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4">
    <w:name w:val="Body Text Indent1"/>
    <w:basedOn w:val="1"/>
    <w:next w:val="3"/>
    <w:autoRedefine/>
    <w:qFormat/>
    <w:uiPriority w:val="0"/>
    <w:pPr>
      <w:spacing w:after="120" w:afterLines="0"/>
      <w:ind w:left="420" w:leftChars="200"/>
    </w:pPr>
  </w:style>
  <w:style w:type="table" w:styleId="6">
    <w:name w:val="Table Grid"/>
    <w:basedOn w:val="5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2024-03-02T00:57:00Z</dcterms:created>
  <dc:creator>Administrator</dc:creator>
  <cp:lastModifiedBy>Administrator</cp:lastModifiedBy>
  <dcterms:modified xsi:type="dcterms:W3CDTF">2024-03-02T00:58:00Z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8363C1FE646A44AAB6EDE4E091AA1DB9_11</vt:lpwstr>
  </property>
</Properties>
</file>