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422" w:rsidRPr="00EA0422" w:rsidRDefault="00EA0422" w:rsidP="00EA0422">
      <w:pPr>
        <w:widowControl/>
        <w:tabs>
          <w:tab w:val="left" w:pos="1408"/>
          <w:tab w:val="left" w:pos="8628"/>
        </w:tabs>
        <w:ind w:left="108"/>
        <w:jc w:val="left"/>
        <w:rPr>
          <w:rFonts w:ascii="Times New Roman" w:eastAsia="Times New Roman" w:hAnsi="Times New Roman" w:cs="Times New Roman"/>
          <w:kern w:val="0"/>
          <w:sz w:val="20"/>
          <w:szCs w:val="20"/>
        </w:rPr>
      </w:pPr>
      <w:r w:rsidRPr="00EA0422">
        <w:rPr>
          <w:rFonts w:ascii="黑体" w:eastAsia="黑体" w:hAnsi="黑体" w:cs="宋体" w:hint="eastAsia"/>
          <w:kern w:val="0"/>
          <w:sz w:val="32"/>
          <w:szCs w:val="32"/>
        </w:rPr>
        <w:t>附件1</w:t>
      </w:r>
      <w:r w:rsidRPr="00EA0422">
        <w:rPr>
          <w:rFonts w:ascii="黑体" w:eastAsia="黑体" w:hAnsi="黑体" w:cs="宋体"/>
          <w:kern w:val="0"/>
          <w:sz w:val="32"/>
          <w:szCs w:val="32"/>
        </w:rPr>
        <w:tab/>
      </w:r>
      <w:r w:rsidRPr="00EA0422">
        <w:rPr>
          <w:rFonts w:ascii="黑体" w:eastAsia="黑体" w:hAnsi="黑体" w:cs="宋体" w:hint="eastAsia"/>
          <w:kern w:val="0"/>
          <w:sz w:val="32"/>
          <w:szCs w:val="32"/>
        </w:rPr>
        <w:tab/>
      </w:r>
    </w:p>
    <w:p w:rsidR="00EA0422" w:rsidRPr="00EA0422" w:rsidRDefault="00EA0422" w:rsidP="00EA0422">
      <w:pPr>
        <w:widowControl/>
        <w:ind w:left="108"/>
        <w:jc w:val="center"/>
        <w:rPr>
          <w:rFonts w:ascii="方正小标宋简体" w:eastAsia="方正小标宋简体" w:hAnsi="宋体" w:cs="宋体"/>
          <w:b/>
          <w:bCs/>
          <w:kern w:val="0"/>
          <w:sz w:val="40"/>
          <w:szCs w:val="40"/>
        </w:rPr>
      </w:pPr>
      <w:bookmarkStart w:id="0" w:name="_GoBack"/>
      <w:r w:rsidRPr="00EA0422">
        <w:rPr>
          <w:rFonts w:ascii="方正小标宋简体" w:eastAsia="方正小标宋简体" w:hAnsi="宋体" w:cs="宋体" w:hint="eastAsia"/>
          <w:b/>
          <w:bCs/>
          <w:kern w:val="0"/>
          <w:sz w:val="40"/>
          <w:szCs w:val="40"/>
        </w:rPr>
        <w:t>个体巡游出租汽车经营者服务质量信誉考核评分标准</w:t>
      </w:r>
    </w:p>
    <w:tbl>
      <w:tblPr>
        <w:tblW w:w="13980" w:type="dxa"/>
        <w:tblLook w:val="04A0" w:firstRow="1" w:lastRow="0" w:firstColumn="1" w:lastColumn="0" w:noHBand="0" w:noVBand="1"/>
      </w:tblPr>
      <w:tblGrid>
        <w:gridCol w:w="1300"/>
        <w:gridCol w:w="7220"/>
        <w:gridCol w:w="5460"/>
      </w:tblGrid>
      <w:tr w:rsidR="00EA0422" w:rsidRPr="00EA0422" w:rsidTr="00EA0422">
        <w:trPr>
          <w:trHeight w:val="690"/>
        </w:trPr>
        <w:tc>
          <w:tcPr>
            <w:tcW w:w="8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:rsidR="00EA0422" w:rsidRPr="00EA0422" w:rsidRDefault="00EA0422" w:rsidP="00EA042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考 核 项 目</w:t>
            </w:r>
          </w:p>
        </w:tc>
        <w:tc>
          <w:tcPr>
            <w:tcW w:w="5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评 分 标 准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安全运营</w:t>
            </w: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（200分）</w:t>
            </w: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发生交通事故致人死亡或受伤且负同等、主要或全部责任的。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死亡的，每次扣100分；受伤的，每次扣50分。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交通违法行为。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每次交通违法行为扣10分。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按要求本人或组织驾驶员参加教育培训。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没有参加的，每次扣20分。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按规定随车携带有效消防器材。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没有随车携带的，每次扣20分。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按规定及时开展综合性能检测和技术等级评定。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没有及时开展检测和评定的，每次扣30分。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运营服务</w:t>
            </w: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（700分）</w:t>
            </w: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转借、出租从业资格证的。</w:t>
            </w:r>
          </w:p>
        </w:tc>
        <w:tc>
          <w:tcPr>
            <w:tcW w:w="5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有所列情形之一的，每次扣100分。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将出租汽车交给无从业资格证件的人员驾驶，并从事出租汽车经营活动的。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私自改装、调整计价器造成计费失准的。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拒绝接受依法检查，或采取故意堵塞交通等方式阻碍行政执法的。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殴打、威胁、恐吓、骚扰乘客的。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伪造、骗取、转借巡游车专用设施、标志或者为前述行为提供条件的。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20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运营服务</w:t>
            </w: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（700分）</w:t>
            </w: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本次考核过程中或者上一次考核等级签注后，发现有弄虚作假或者隐瞒诚信考核相关情况，且情节严重的。</w:t>
            </w:r>
          </w:p>
        </w:tc>
        <w:tc>
          <w:tcPr>
            <w:tcW w:w="5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有所列情形之一的，每次扣100分。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倒卖出租汽车专用发票的。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拾到乘客遗留物品拒不上交的。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因服务质量低劣而被主流媒体曝光并经查证属实的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擅自涂改、伪造、变造出租汽车从业资格证件上相关记录的。</w:t>
            </w:r>
          </w:p>
        </w:tc>
        <w:tc>
          <w:tcPr>
            <w:tcW w:w="5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有所列情形之一的，每次扣50分。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拒载、议价、途中甩客或者故意绕道行驶的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接受预约服务而无正当理由未前往载客的。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9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计程计价设备、待租显示器、顶灯、卫星定位设备、摄像头、LED显示屏等车载运营设备不能正常使用而继续运营的；或者营运过程中不使用以上相关设备的。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不积极配合处理乘客投诉或者纠纷，或根据乘客有效投诉的；不接受调查或拒不整改的。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未经乘客同意搭载其他乘客的。</w:t>
            </w:r>
          </w:p>
        </w:tc>
        <w:tc>
          <w:tcPr>
            <w:tcW w:w="5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有所列情形之一的，每次扣30分。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不按照规定使用计程计价设备、违规收费的。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8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在机场、火车站、汽车客运站、港口、公共交通枢纽、风景区、商业区、学校等客流集散地不服从调度、私自揽客、强行揽客、扰乱秩序的。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50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运营服务</w:t>
            </w: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（700分）</w:t>
            </w: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将出租汽车交给取得从业资格证、但未经注册的人员驾驶，并从事出租汽车经营活动的。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有所列情形之一的，每次扣30分。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不按规定提供出租汽车发票或提供的发票与本车不符的。</w:t>
            </w:r>
          </w:p>
        </w:tc>
        <w:tc>
          <w:tcPr>
            <w:tcW w:w="5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有所列情形之一的，每次扣20分。</w:t>
            </w: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标志标识（服务监督卡、营运标识、价格标签、监督电话等）不完好有效而继续运营的。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2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未与驾驶员签订承包合同或经营合同的。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2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未经管理部门允许，装载、使用车载对讲设施的；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9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车容车貌不符合要求的。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营运过程中言行举止不文明的。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不按规定着装，仪容仪表不整的。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未经乘客同意，利用车载通讯设施传播、接听与营运无关信息的。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营运过程中行为举止不符合有关要求的。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向车外抛物、吐痰或在车内抽烟、食用有异味食物的。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00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车辆内、外私自设置广告或个性化装饰的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15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运营服务</w:t>
            </w: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（700分）</w:t>
            </w: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不接受乘客其他非现金方式结算车费的。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有所列情形之一的，每次扣20分。</w:t>
            </w: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车身漆色破损、脱落或积垢，不能保持车辆清洁的。</w:t>
            </w:r>
          </w:p>
        </w:tc>
        <w:tc>
          <w:tcPr>
            <w:tcW w:w="5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有所列情形之一的，每次扣10分。</w:t>
            </w: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标志顶灯安装不规范、外壳不完整、字迹不清晰的。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未在规定位置印贴营运标志或喷印监督电话号码和标志的；字迹、图案不清晰，或出现褪色和缺字的；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未在车后门两侧规定位置张贴价格标签，或不能保持完整、规范的。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未在规定位置安装计价器，或不能确保性能良好，计程计价准确的；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车辆设施设备未齐全有效，车门车窗不能开闭自如，锁止可靠的。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车内未按规定配置座套，不能保持干净整洁，出现破损，未做到每周最少清洗更换一次；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车厢内外卫生不清洁，出现尘土、脏物、异味、后备箱内有杂物的，雨、雪停后一天内未及时清理车身污渍或者残雪的；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未参加行业管理部门组织的各种会议、学习及公益性活动的；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70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车辆发生故障、事故或者由于驾驶员原因不能继续行驶，继续收费的；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1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不按规定使用文明用语的。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1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乘客携带行李时，未主动帮助乘客取放行李；未主动协助老幼病残孕等乘客上下车。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1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不按规定使用文明用语的。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1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未按规定携带道路运输证、从业资格证，从事出租汽车经营活动的。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1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未按规定放置出租汽车服务监督卡等标志，从事出租汽车经营活动的。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61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不按乘客意愿使用音响和空调等设施设备的。</w:t>
            </w:r>
          </w:p>
        </w:tc>
        <w:tc>
          <w:tcPr>
            <w:tcW w:w="5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EA0422" w:rsidRPr="00EA0422" w:rsidTr="00EA0422">
        <w:trPr>
          <w:trHeight w:val="825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社会责任</w:t>
            </w: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（100分）</w:t>
            </w: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维护行业稳定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经营者组织或引发影响社会公共秩序、损害社会公共利益的停运等群体性事件的，每次扣</w:t>
            </w:r>
            <w:r w:rsidRPr="00EA0422">
              <w:rPr>
                <w:rFonts w:ascii="Times New Roman" w:eastAsia="宋体" w:hAnsi="Times New Roman" w:cs="Times New Roman"/>
                <w:kern w:val="0"/>
                <w:szCs w:val="21"/>
              </w:rPr>
              <w:t>50</w:t>
            </w: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分，扣完为止；情节严重的，一次扣</w:t>
            </w:r>
            <w:r w:rsidRPr="00EA0422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分。</w:t>
            </w:r>
          </w:p>
        </w:tc>
      </w:tr>
      <w:tr w:rsidR="00EA0422" w:rsidRPr="00EA0422" w:rsidTr="00EA0422">
        <w:trPr>
          <w:trHeight w:val="1215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加分项目</w:t>
            </w:r>
            <w:r w:rsidRPr="00EA042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（100分）</w:t>
            </w: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政府及部门表彰奖励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经营者获得省、部级及以上荣誉称号的，加</w:t>
            </w:r>
            <w:r w:rsidRPr="00EA0422"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分；获得地、市级荣誉称号的，加</w:t>
            </w:r>
            <w:r w:rsidRPr="00EA0422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分；获得县、区级荣誉称号的，加</w:t>
            </w:r>
            <w:r w:rsidRPr="00EA0422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分；经营者雇佣的驾驶员获得地、市级以上荣誉称号的每次加</w:t>
            </w:r>
            <w:r w:rsidRPr="00EA0422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分；加到50分为止。</w:t>
            </w:r>
          </w:p>
        </w:tc>
      </w:tr>
      <w:tr w:rsidR="00EA0422" w:rsidRPr="00EA0422" w:rsidTr="00EA0422">
        <w:trPr>
          <w:trHeight w:val="825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社会公益</w:t>
            </w:r>
          </w:p>
        </w:tc>
        <w:tc>
          <w:tcPr>
            <w:tcW w:w="5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0422" w:rsidRPr="00EA0422" w:rsidRDefault="00EA0422" w:rsidP="00EA042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经营者按规定完成政府指令性任务，或积极组织参加抢险救灾、赈灾、救死扶伤、优质服务等具有较大社会影响的公益活动，每参加一次加</w:t>
            </w:r>
            <w:r w:rsidRPr="00EA0422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分；加到5</w:t>
            </w:r>
            <w:r w:rsidRPr="00EA0422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Pr="00EA0422">
              <w:rPr>
                <w:rFonts w:ascii="宋体" w:eastAsia="宋体" w:hAnsi="宋体" w:cs="宋体" w:hint="eastAsia"/>
                <w:kern w:val="0"/>
                <w:szCs w:val="21"/>
              </w:rPr>
              <w:t>分为止。</w:t>
            </w:r>
          </w:p>
        </w:tc>
      </w:tr>
    </w:tbl>
    <w:p w:rsidR="00F044D8" w:rsidRPr="00EA0422" w:rsidRDefault="00F044D8"/>
    <w:sectPr w:rsidR="00F044D8" w:rsidRPr="00EA0422" w:rsidSect="00EA04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422"/>
    <w:rsid w:val="00996D43"/>
    <w:rsid w:val="00EA0422"/>
    <w:rsid w:val="00F0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2E4D1E-5B7E-4F3F-B0F1-E2EE017EC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933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2024-01-03T01:01:00Z</dcterms:created>
  <dcterms:modified xsi:type="dcterms:W3CDTF">2024-01-03T01:03:00Z</dcterms:modified>
</cp:coreProperties>
</file>