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autoSpaceDE w:val="0"/>
        <w:autoSpaceDN w:val="0"/>
        <w:bidi w:val="0"/>
        <w:adjustRightInd w:val="0"/>
        <w:snapToGrid w:val="0"/>
        <w:spacing w:before="137" w:line="600" w:lineRule="exact"/>
        <w:ind w:firstLine="36"/>
        <w:textAlignment w:val="baseline"/>
        <w:rPr>
          <w:rFonts w:ascii="楷体" w:hAnsi="楷体" w:eastAsia="楷体" w:cs="Times New Roman"/>
          <w:b/>
          <w:bCs/>
          <w:color w:val="000000" w:themeColor="text1"/>
          <w:spacing w:val="-9"/>
          <w:sz w:val="32"/>
          <w:szCs w:val="32"/>
          <w14:textFill>
            <w14:solidFill>
              <w14:schemeClr w14:val="tx1"/>
            </w14:solidFill>
          </w14:textFill>
        </w:rPr>
      </w:pPr>
      <w:r>
        <w:rPr>
          <w:rFonts w:ascii="楷体" w:hAnsi="楷体" w:eastAsia="楷体" w:cs="Times New Roman"/>
          <w:b/>
          <w:bCs/>
          <w:color w:val="000000" w:themeColor="text1"/>
          <w:spacing w:val="-9"/>
          <w:sz w:val="32"/>
          <w:szCs w:val="32"/>
          <w14:textFill>
            <w14:solidFill>
              <w14:schemeClr w14:val="tx1"/>
            </w14:solidFill>
          </w14:textFill>
        </w:rPr>
        <w:t>附件</w:t>
      </w:r>
      <w:r>
        <w:rPr>
          <w:rFonts w:ascii="楷体" w:hAnsi="楷体" w:eastAsia="楷体" w:cs="Times New Roman"/>
          <w:b/>
          <w:bCs/>
          <w:color w:val="000000" w:themeColor="text1"/>
          <w:spacing w:val="-42"/>
          <w:sz w:val="32"/>
          <w:szCs w:val="32"/>
          <w14:textFill>
            <w14:solidFill>
              <w14:schemeClr w14:val="tx1"/>
            </w14:solidFill>
          </w14:textFill>
        </w:rPr>
        <w:t xml:space="preserve"> </w:t>
      </w:r>
      <w:r>
        <w:rPr>
          <w:rFonts w:ascii="楷体" w:hAnsi="楷体" w:eastAsia="楷体" w:cs="Times New Roman"/>
          <w:b/>
          <w:bCs/>
          <w:color w:val="000000" w:themeColor="text1"/>
          <w:spacing w:val="-9"/>
          <w:sz w:val="32"/>
          <w:szCs w:val="32"/>
          <w14:textFill>
            <w14:solidFill>
              <w14:schemeClr w14:val="tx1"/>
            </w14:solidFill>
          </w14:textFill>
        </w:rPr>
        <w:t>2</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hint="eastAsia" w:ascii="方正小标宋简体" w:eastAsia="方正小标宋简体" w:hAnsiTheme="majorEastAsia"/>
          <w:color w:val="000000" w:themeColor="text1"/>
          <w:sz w:val="44"/>
          <w:szCs w:val="44"/>
          <w14:textFill>
            <w14:solidFill>
              <w14:schemeClr w14:val="tx1"/>
            </w14:solidFill>
          </w14:textFill>
        </w:rPr>
      </w:pPr>
      <w:bookmarkStart w:id="1" w:name="_GoBack"/>
      <w:r>
        <w:rPr>
          <w:rFonts w:hint="eastAsia" w:ascii="方正小标宋简体" w:eastAsia="方正小标宋简体" w:hAnsiTheme="majorEastAsia"/>
          <w:color w:val="000000" w:themeColor="text1"/>
          <w:sz w:val="44"/>
          <w:szCs w:val="44"/>
          <w14:textFill>
            <w14:solidFill>
              <w14:schemeClr w14:val="tx1"/>
            </w14:solidFill>
          </w14:textFill>
        </w:rPr>
        <w:t>牡丹江市普通高中选修课程开设指导意见</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ascii="方正小标宋简体" w:eastAsia="方正小标宋简体" w:hAnsiTheme="majorEastAsia"/>
          <w:color w:val="000000" w:themeColor="text1"/>
          <w:sz w:val="44"/>
          <w:szCs w:val="44"/>
          <w14:textFill>
            <w14:solidFill>
              <w14:schemeClr w14:val="tx1"/>
            </w14:solidFill>
          </w14:textFill>
        </w:rPr>
      </w:pPr>
      <w:r>
        <w:rPr>
          <w:rFonts w:ascii="方正小标宋简体" w:eastAsia="方正小标宋简体" w:hAnsiTheme="majorEastAsia"/>
          <w:color w:val="000000" w:themeColor="text1"/>
          <w:sz w:val="44"/>
          <w:szCs w:val="44"/>
          <w14:textFill>
            <w14:solidFill>
              <w14:schemeClr w14:val="tx1"/>
            </w14:solidFill>
          </w14:textFill>
        </w:rPr>
        <w:t>（试行）</w:t>
      </w:r>
    </w:p>
    <w:bookmarkEnd w:id="1"/>
    <w:p>
      <w:pPr>
        <w:keepNext w:val="0"/>
        <w:keepLines w:val="0"/>
        <w:pageBreakBefore w:val="0"/>
        <w:widowControl/>
        <w:kinsoku w:val="0"/>
        <w:wordWrap/>
        <w:overflowPunct/>
        <w:autoSpaceDE w:val="0"/>
        <w:autoSpaceDN w:val="0"/>
        <w:bidi w:val="0"/>
        <w:adjustRightInd w:val="0"/>
        <w:snapToGrid w:val="0"/>
        <w:spacing w:before="260" w:line="600" w:lineRule="exact"/>
        <w:ind w:firstLine="632" w:firstLineChars="200"/>
        <w:textAlignment w:val="baseline"/>
        <w:rPr>
          <w:rFonts w:ascii="仿宋" w:hAnsi="仿宋" w:eastAsia="仿宋" w:cs="Times New Roman"/>
          <w:color w:val="000000" w:themeColor="text1"/>
          <w:sz w:val="32"/>
          <w:szCs w:val="32"/>
          <w14:textFill>
            <w14:solidFill>
              <w14:schemeClr w14:val="tx1"/>
            </w14:solidFill>
          </w14:textFill>
        </w:rPr>
      </w:pPr>
      <w:bookmarkStart w:id="0" w:name="_Hlk101307978"/>
      <w:r>
        <w:rPr>
          <w:rFonts w:ascii="仿宋" w:hAnsi="仿宋" w:eastAsia="仿宋" w:cs="Times New Roman"/>
          <w:color w:val="000000" w:themeColor="text1"/>
          <w:spacing w:val="-2"/>
          <w:sz w:val="32"/>
          <w:szCs w:val="32"/>
          <w14:textFill>
            <w14:solidFill>
              <w14:schemeClr w14:val="tx1"/>
            </w14:solidFill>
          </w14:textFill>
        </w:rPr>
        <w:t>为贯彻落实</w:t>
      </w:r>
      <w:r>
        <w:rPr>
          <w:rFonts w:hint="eastAsia" w:ascii="仿宋" w:hAnsi="仿宋" w:eastAsia="仿宋" w:cs="Times New Roman"/>
          <w:color w:val="000000" w:themeColor="text1"/>
          <w:spacing w:val="-2"/>
          <w:sz w:val="32"/>
          <w:szCs w:val="32"/>
          <w14:textFill>
            <w14:solidFill>
              <w14:schemeClr w14:val="tx1"/>
            </w14:solidFill>
          </w14:textFill>
        </w:rPr>
        <w:t>国家、省、市</w:t>
      </w:r>
      <w:r>
        <w:rPr>
          <w:rFonts w:ascii="仿宋" w:hAnsi="仿宋" w:eastAsia="仿宋" w:cs="Times New Roman"/>
          <w:color w:val="000000" w:themeColor="text1"/>
          <w:spacing w:val="-2"/>
          <w:sz w:val="32"/>
          <w:szCs w:val="32"/>
          <w14:textFill>
            <w14:solidFill>
              <w14:schemeClr w14:val="tx1"/>
            </w14:solidFill>
          </w14:textFill>
        </w:rPr>
        <w:t>关于新时代推进普通高中育人方式改革的</w:t>
      </w:r>
      <w:r>
        <w:rPr>
          <w:rFonts w:hint="eastAsia" w:ascii="仿宋" w:hAnsi="仿宋" w:eastAsia="仿宋" w:cs="Times New Roman"/>
          <w:color w:val="000000" w:themeColor="text1"/>
          <w:spacing w:val="-2"/>
          <w:sz w:val="32"/>
          <w:szCs w:val="32"/>
          <w14:textFill>
            <w14:solidFill>
              <w14:schemeClr w14:val="tx1"/>
            </w14:solidFill>
          </w14:textFill>
        </w:rPr>
        <w:t>系列文件精神，</w:t>
      </w:r>
      <w:r>
        <w:rPr>
          <w:rFonts w:ascii="仿宋" w:hAnsi="仿宋" w:eastAsia="仿宋" w:cs="Times New Roman"/>
          <w:color w:val="000000" w:themeColor="text1"/>
          <w:spacing w:val="-1"/>
          <w:sz w:val="32"/>
          <w:szCs w:val="32"/>
          <w14:textFill>
            <w14:solidFill>
              <w14:schemeClr w14:val="tx1"/>
            </w14:solidFill>
          </w14:textFill>
        </w:rPr>
        <w:t>推动我</w:t>
      </w:r>
      <w:r>
        <w:rPr>
          <w:rFonts w:hint="eastAsia" w:ascii="仿宋" w:hAnsi="仿宋" w:eastAsia="仿宋" w:cs="Times New Roman"/>
          <w:color w:val="000000" w:themeColor="text1"/>
          <w:spacing w:val="-1"/>
          <w:sz w:val="32"/>
          <w:szCs w:val="32"/>
          <w14:textFill>
            <w14:solidFill>
              <w14:schemeClr w14:val="tx1"/>
            </w14:solidFill>
          </w14:textFill>
        </w:rPr>
        <w:t>市</w:t>
      </w:r>
      <w:r>
        <w:rPr>
          <w:rFonts w:ascii="仿宋" w:hAnsi="仿宋" w:eastAsia="仿宋" w:cs="Times New Roman"/>
          <w:color w:val="000000" w:themeColor="text1"/>
          <w:spacing w:val="-1"/>
          <w:sz w:val="32"/>
          <w:szCs w:val="32"/>
          <w14:textFill>
            <w14:solidFill>
              <w14:schemeClr w14:val="tx1"/>
            </w14:solidFill>
          </w14:textFill>
        </w:rPr>
        <w:t>普通高中选修课程规范有序地开设，</w:t>
      </w:r>
      <w:r>
        <w:rPr>
          <w:rFonts w:hint="eastAsia" w:ascii="仿宋" w:hAnsi="仿宋" w:eastAsia="仿宋" w:cs="Times New Roman"/>
          <w:color w:val="000000" w:themeColor="text1"/>
          <w:spacing w:val="-23"/>
          <w:sz w:val="32"/>
          <w:szCs w:val="32"/>
          <w14:textFill>
            <w14:solidFill>
              <w14:schemeClr w14:val="tx1"/>
            </w14:solidFill>
          </w14:textFill>
        </w:rPr>
        <w:t>根据</w:t>
      </w:r>
      <w:r>
        <w:rPr>
          <w:rFonts w:ascii="仿宋" w:hAnsi="仿宋" w:eastAsia="仿宋" w:cs="Times New Roman"/>
          <w:color w:val="000000" w:themeColor="text1"/>
          <w:spacing w:val="-23"/>
          <w:sz w:val="32"/>
          <w:szCs w:val="32"/>
          <w14:textFill>
            <w14:solidFill>
              <w14:schemeClr w14:val="tx1"/>
            </w14:solidFill>
          </w14:textFill>
        </w:rPr>
        <w:t>教育部</w:t>
      </w:r>
      <w:r>
        <w:rPr>
          <w:rFonts w:ascii="仿宋" w:hAnsi="仿宋" w:eastAsia="仿宋" w:cs="Times New Roman"/>
          <w:color w:val="000000" w:themeColor="text1"/>
          <w:spacing w:val="-8"/>
          <w:sz w:val="32"/>
          <w:szCs w:val="32"/>
          <w14:textFill>
            <w14:solidFill>
              <w14:schemeClr w14:val="tx1"/>
            </w14:solidFill>
          </w14:textFill>
        </w:rPr>
        <w:t>《普通高中课程方案（2017</w:t>
      </w:r>
      <w:r>
        <w:rPr>
          <w:rFonts w:ascii="仿宋" w:hAnsi="仿宋" w:eastAsia="仿宋" w:cs="Times New Roman"/>
          <w:color w:val="000000" w:themeColor="text1"/>
          <w:spacing w:val="-35"/>
          <w:sz w:val="32"/>
          <w:szCs w:val="32"/>
          <w14:textFill>
            <w14:solidFill>
              <w14:schemeClr w14:val="tx1"/>
            </w14:solidFill>
          </w14:textFill>
        </w:rPr>
        <w:t xml:space="preserve"> </w:t>
      </w:r>
      <w:r>
        <w:rPr>
          <w:rFonts w:ascii="仿宋" w:hAnsi="仿宋" w:eastAsia="仿宋" w:cs="Times New Roman"/>
          <w:color w:val="000000" w:themeColor="text1"/>
          <w:spacing w:val="-8"/>
          <w:sz w:val="32"/>
          <w:szCs w:val="32"/>
          <w14:textFill>
            <w14:solidFill>
              <w14:schemeClr w14:val="tx1"/>
            </w14:solidFill>
          </w14:textFill>
        </w:rPr>
        <w:t>年版</w:t>
      </w:r>
      <w:r>
        <w:rPr>
          <w:rFonts w:ascii="仿宋" w:hAnsi="仿宋" w:eastAsia="仿宋" w:cs="Times New Roman"/>
          <w:color w:val="000000" w:themeColor="text1"/>
          <w:spacing w:val="-60"/>
          <w:sz w:val="32"/>
          <w:szCs w:val="32"/>
          <w14:textFill>
            <w14:solidFill>
              <w14:schemeClr w14:val="tx1"/>
            </w14:solidFill>
          </w14:textFill>
        </w:rPr>
        <w:t xml:space="preserve"> </w:t>
      </w:r>
      <w:r>
        <w:rPr>
          <w:rFonts w:ascii="仿宋" w:hAnsi="仿宋" w:eastAsia="仿宋" w:cs="Times New Roman"/>
          <w:color w:val="000000" w:themeColor="text1"/>
          <w:spacing w:val="-8"/>
          <w:sz w:val="32"/>
          <w:szCs w:val="32"/>
          <w14:textFill>
            <w14:solidFill>
              <w14:schemeClr w14:val="tx1"/>
            </w14:solidFill>
          </w14:textFill>
        </w:rPr>
        <w:t>2020</w:t>
      </w:r>
      <w:r>
        <w:rPr>
          <w:rFonts w:ascii="仿宋" w:hAnsi="仿宋" w:eastAsia="仿宋" w:cs="Times New Roman"/>
          <w:color w:val="000000" w:themeColor="text1"/>
          <w:spacing w:val="-50"/>
          <w:sz w:val="32"/>
          <w:szCs w:val="32"/>
          <w14:textFill>
            <w14:solidFill>
              <w14:schemeClr w14:val="tx1"/>
            </w14:solidFill>
          </w14:textFill>
        </w:rPr>
        <w:t xml:space="preserve"> </w:t>
      </w:r>
      <w:r>
        <w:rPr>
          <w:rFonts w:ascii="仿宋" w:hAnsi="仿宋" w:eastAsia="仿宋" w:cs="Times New Roman"/>
          <w:color w:val="000000" w:themeColor="text1"/>
          <w:spacing w:val="-8"/>
          <w:sz w:val="32"/>
          <w:szCs w:val="32"/>
          <w14:textFill>
            <w14:solidFill>
              <w14:schemeClr w14:val="tx1"/>
            </w14:solidFill>
          </w14:textFill>
        </w:rPr>
        <w:t>年修订）》</w:t>
      </w:r>
      <w:r>
        <w:rPr>
          <w:rFonts w:hint="eastAsia" w:ascii="仿宋" w:hAnsi="仿宋" w:eastAsia="仿宋" w:cs="Times New Roman"/>
          <w:color w:val="000000" w:themeColor="text1"/>
          <w:spacing w:val="-8"/>
          <w:sz w:val="32"/>
          <w:szCs w:val="32"/>
          <w14:textFill>
            <w14:solidFill>
              <w14:schemeClr w14:val="tx1"/>
            </w14:solidFill>
          </w14:textFill>
        </w:rPr>
        <w:t>和</w:t>
      </w:r>
      <w:r>
        <w:rPr>
          <w:rFonts w:ascii="仿宋" w:hAnsi="仿宋" w:eastAsia="仿宋" w:cs="Times New Roman"/>
          <w:color w:val="000000" w:themeColor="text1"/>
          <w:spacing w:val="-8"/>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黑龙江省普通高中选修课程开设指导意见》</w:t>
      </w:r>
      <w:r>
        <w:rPr>
          <w:rFonts w:hint="eastAsia" w:ascii="仿宋" w:hAnsi="仿宋" w:eastAsia="仿宋" w:cs="Times New Roman"/>
          <w:color w:val="000000" w:themeColor="text1"/>
          <w:sz w:val="32"/>
          <w:szCs w:val="32"/>
          <w14:textFill>
            <w14:solidFill>
              <w14:schemeClr w14:val="tx1"/>
            </w14:solidFill>
          </w14:textFill>
        </w:rPr>
        <w:t>的相关要求</w:t>
      </w:r>
      <w:r>
        <w:rPr>
          <w:rFonts w:ascii="仿宋" w:hAnsi="仿宋" w:eastAsia="仿宋" w:cs="Times New Roman"/>
          <w:color w:val="000000" w:themeColor="text1"/>
          <w:spacing w:val="-1"/>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结合牡丹江市普通高中教学实际，</w:t>
      </w:r>
      <w:bookmarkEnd w:id="0"/>
      <w:r>
        <w:rPr>
          <w:rFonts w:ascii="仿宋" w:hAnsi="仿宋" w:eastAsia="仿宋" w:cs="Times New Roman"/>
          <w:color w:val="000000" w:themeColor="text1"/>
          <w:spacing w:val="-1"/>
          <w:sz w:val="32"/>
          <w:szCs w:val="32"/>
          <w14:textFill>
            <w14:solidFill>
              <w14:schemeClr w14:val="tx1"/>
            </w14:solidFill>
          </w14:textFill>
        </w:rPr>
        <w:t>制定本指</w:t>
      </w:r>
      <w:r>
        <w:rPr>
          <w:rFonts w:ascii="仿宋" w:hAnsi="仿宋" w:eastAsia="仿宋" w:cs="Times New Roman"/>
          <w:color w:val="000000" w:themeColor="text1"/>
          <w:spacing w:val="-3"/>
          <w:sz w:val="32"/>
          <w:szCs w:val="32"/>
          <w14:textFill>
            <w14:solidFill>
              <w14:schemeClr w14:val="tx1"/>
            </w14:solidFill>
          </w14:textFill>
        </w:rPr>
        <w:t>导意见，并于</w:t>
      </w:r>
      <w:r>
        <w:rPr>
          <w:rFonts w:ascii="仿宋" w:hAnsi="仿宋" w:eastAsia="仿宋" w:cs="Times New Roman"/>
          <w:color w:val="000000" w:themeColor="text1"/>
          <w:spacing w:val="-60"/>
          <w:sz w:val="32"/>
          <w:szCs w:val="32"/>
          <w14:textFill>
            <w14:solidFill>
              <w14:schemeClr w14:val="tx1"/>
            </w14:solidFill>
          </w14:textFill>
        </w:rPr>
        <w:t xml:space="preserve"> </w:t>
      </w:r>
      <w:r>
        <w:rPr>
          <w:rFonts w:ascii="仿宋" w:hAnsi="仿宋" w:eastAsia="仿宋" w:cs="Times New Roman"/>
          <w:color w:val="000000" w:themeColor="text1"/>
          <w:spacing w:val="-3"/>
          <w:sz w:val="32"/>
          <w:szCs w:val="32"/>
          <w14:textFill>
            <w14:solidFill>
              <w14:schemeClr w14:val="tx1"/>
            </w14:solidFill>
          </w14:textFill>
        </w:rPr>
        <w:t>2020</w:t>
      </w:r>
      <w:r>
        <w:rPr>
          <w:rFonts w:ascii="仿宋" w:hAnsi="仿宋" w:eastAsia="仿宋" w:cs="Times New Roman"/>
          <w:color w:val="000000" w:themeColor="text1"/>
          <w:spacing w:val="-52"/>
          <w:sz w:val="32"/>
          <w:szCs w:val="32"/>
          <w14:textFill>
            <w14:solidFill>
              <w14:schemeClr w14:val="tx1"/>
            </w14:solidFill>
          </w14:textFill>
        </w:rPr>
        <w:t xml:space="preserve"> </w:t>
      </w:r>
      <w:r>
        <w:rPr>
          <w:rFonts w:ascii="仿宋" w:hAnsi="仿宋" w:eastAsia="仿宋" w:cs="Times New Roman"/>
          <w:color w:val="000000" w:themeColor="text1"/>
          <w:spacing w:val="-3"/>
          <w:sz w:val="32"/>
          <w:szCs w:val="32"/>
          <w14:textFill>
            <w14:solidFill>
              <w14:schemeClr w14:val="tx1"/>
            </w14:solidFill>
          </w14:textFill>
        </w:rPr>
        <w:t>年秋季新学期开始实施。</w:t>
      </w:r>
    </w:p>
    <w:p>
      <w:pPr>
        <w:keepNext w:val="0"/>
        <w:keepLines w:val="0"/>
        <w:pageBreakBefore w:val="0"/>
        <w:widowControl/>
        <w:kinsoku w:val="0"/>
        <w:wordWrap/>
        <w:overflowPunct/>
        <w:autoSpaceDE w:val="0"/>
        <w:autoSpaceDN w:val="0"/>
        <w:bidi w:val="0"/>
        <w:adjustRightInd w:val="0"/>
        <w:snapToGrid w:val="0"/>
        <w:spacing w:line="600" w:lineRule="exact"/>
        <w:ind w:firstLine="640" w:firstLineChars="200"/>
        <w:textAlignment w:val="baseline"/>
        <w:rPr>
          <w:rFonts w:ascii="黑体" w:hAnsi="黑体" w:eastAsia="黑体" w:cs="仿宋"/>
          <w:color w:val="000000" w:themeColor="text1"/>
          <w:sz w:val="32"/>
          <w:szCs w:val="32"/>
          <w14:textFill>
            <w14:solidFill>
              <w14:schemeClr w14:val="tx1"/>
            </w14:solidFill>
          </w14:textFill>
        </w:rPr>
      </w:pPr>
      <w:r>
        <w:rPr>
          <w:rFonts w:hint="eastAsia" w:ascii="黑体" w:hAnsi="黑体" w:eastAsia="黑体" w:cs="仿宋"/>
          <w:color w:val="000000" w:themeColor="text1"/>
          <w:sz w:val="32"/>
          <w:szCs w:val="32"/>
          <w14:textFill>
            <w14:solidFill>
              <w14:schemeClr w14:val="tx1"/>
            </w14:solidFill>
          </w14:textFill>
        </w:rPr>
        <w:t>一、目的和内容</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（一）目的</w:t>
      </w:r>
    </w:p>
    <w:p>
      <w:pPr>
        <w:keepNext w:val="0"/>
        <w:keepLines w:val="0"/>
        <w:pageBreakBefore w:val="0"/>
        <w:widowControl/>
        <w:kinsoku w:val="0"/>
        <w:wordWrap/>
        <w:overflowPunct/>
        <w:autoSpaceDE w:val="0"/>
        <w:autoSpaceDN w:val="0"/>
        <w:bidi w:val="0"/>
        <w:adjustRightInd w:val="0"/>
        <w:snapToGrid w:val="0"/>
        <w:spacing w:line="600" w:lineRule="exact"/>
        <w:ind w:firstLine="632" w:firstLineChars="200"/>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pacing w:val="-2"/>
          <w:sz w:val="32"/>
          <w:szCs w:val="32"/>
          <w14:textFill>
            <w14:solidFill>
              <w14:schemeClr w14:val="tx1"/>
            </w14:solidFill>
          </w14:textFill>
        </w:rPr>
        <w:t>选修课程是学校根据实际情况统筹规划开设、由学生自</w:t>
      </w:r>
      <w:r>
        <w:rPr>
          <w:rFonts w:ascii="仿宋" w:hAnsi="仿宋" w:eastAsia="仿宋" w:cs="Times New Roman"/>
          <w:color w:val="000000" w:themeColor="text1"/>
          <w:spacing w:val="15"/>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主选修的课程，为学生就业和高校招生录取提供参考。</w:t>
      </w:r>
    </w:p>
    <w:p>
      <w:pPr>
        <w:keepNext w:val="0"/>
        <w:keepLines w:val="0"/>
        <w:pageBreakBefore w:val="0"/>
        <w:widowControl/>
        <w:kinsoku w:val="0"/>
        <w:wordWrap/>
        <w:overflowPunct/>
        <w:autoSpaceDE w:val="0"/>
        <w:autoSpaceDN w:val="0"/>
        <w:bidi w:val="0"/>
        <w:adjustRightInd w:val="0"/>
        <w:snapToGrid w:val="0"/>
        <w:spacing w:line="600" w:lineRule="exact"/>
        <w:ind w:firstLine="632" w:firstLineChars="200"/>
        <w:textAlignment w:val="baseline"/>
        <w:rPr>
          <w:rFonts w:ascii="仿宋" w:hAnsi="仿宋" w:eastAsia="仿宋" w:cs="Times New Roman"/>
          <w:color w:val="000000" w:themeColor="text1"/>
          <w:spacing w:val="-2"/>
          <w:sz w:val="32"/>
          <w:szCs w:val="32"/>
          <w14:textFill>
            <w14:solidFill>
              <w14:schemeClr w14:val="tx1"/>
            </w14:solidFill>
          </w14:textFill>
        </w:rPr>
      </w:pPr>
      <w:r>
        <w:rPr>
          <w:rFonts w:ascii="仿宋" w:hAnsi="仿宋" w:eastAsia="仿宋" w:cs="Times New Roman"/>
          <w:color w:val="000000" w:themeColor="text1"/>
          <w:spacing w:val="-2"/>
          <w:sz w:val="32"/>
          <w:szCs w:val="32"/>
          <w14:textFill>
            <w14:solidFill>
              <w14:schemeClr w14:val="tx1"/>
            </w14:solidFill>
          </w14:textFill>
        </w:rPr>
        <w:t>选修课程开设目的是提高普通高中课程的适应性，更大</w:t>
      </w:r>
      <w:r>
        <w:rPr>
          <w:rFonts w:ascii="仿宋" w:hAnsi="仿宋" w:eastAsia="仿宋" w:cs="Times New Roman"/>
          <w:color w:val="000000" w:themeColor="text1"/>
          <w:spacing w:val="13"/>
          <w:sz w:val="32"/>
          <w:szCs w:val="32"/>
          <w14:textFill>
            <w14:solidFill>
              <w14:schemeClr w14:val="tx1"/>
            </w14:solidFill>
          </w14:textFill>
        </w:rPr>
        <w:t xml:space="preserve"> </w:t>
      </w:r>
      <w:r>
        <w:rPr>
          <w:rFonts w:ascii="仿宋" w:hAnsi="仿宋" w:eastAsia="仿宋" w:cs="Times New Roman"/>
          <w:color w:val="000000" w:themeColor="text1"/>
          <w:spacing w:val="-10"/>
          <w:sz w:val="32"/>
          <w:szCs w:val="32"/>
          <w14:textFill>
            <w14:solidFill>
              <w14:schemeClr w14:val="tx1"/>
            </w14:solidFill>
          </w14:textFill>
        </w:rPr>
        <w:t>限度地满足学生兴趣、爱好和个性发展需求；充分挖掘地方</w:t>
      </w:r>
      <w:r>
        <w:rPr>
          <w:rFonts w:ascii="仿宋" w:hAnsi="仿宋" w:eastAsia="仿宋" w:cs="Times New Roman"/>
          <w:color w:val="000000" w:themeColor="text1"/>
          <w:spacing w:val="-2"/>
          <w:sz w:val="32"/>
          <w:szCs w:val="32"/>
          <w14:textFill>
            <w14:solidFill>
              <w14:schemeClr w14:val="tx1"/>
            </w14:solidFill>
          </w14:textFill>
        </w:rPr>
        <w:t>课程资源，提升校内外课程资源的有效性和利用率，推动普</w:t>
      </w:r>
      <w:r>
        <w:rPr>
          <w:rFonts w:ascii="仿宋" w:hAnsi="仿宋" w:eastAsia="仿宋" w:cs="Times New Roman"/>
          <w:color w:val="000000" w:themeColor="text1"/>
          <w:spacing w:val="-11"/>
          <w:sz w:val="32"/>
          <w:szCs w:val="32"/>
          <w14:textFill>
            <w14:solidFill>
              <w14:schemeClr w14:val="tx1"/>
            </w14:solidFill>
          </w14:textFill>
        </w:rPr>
        <w:t>通高中内涵发展和特色形成；落实国家、地方和学校课程管</w:t>
      </w:r>
      <w:r>
        <w:rPr>
          <w:rFonts w:ascii="仿宋" w:hAnsi="仿宋" w:eastAsia="仿宋" w:cs="Times New Roman"/>
          <w:color w:val="000000" w:themeColor="text1"/>
          <w:spacing w:val="-2"/>
          <w:sz w:val="32"/>
          <w:szCs w:val="32"/>
          <w14:textFill>
            <w14:solidFill>
              <w14:schemeClr w14:val="tx1"/>
            </w14:solidFill>
          </w14:textFill>
        </w:rPr>
        <w:t>理制度，推进课程开发的民主化、科学化。</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（二）内容</w:t>
      </w:r>
    </w:p>
    <w:p>
      <w:pPr>
        <w:keepNext w:val="0"/>
        <w:keepLines w:val="0"/>
        <w:pageBreakBefore w:val="0"/>
        <w:widowControl/>
        <w:kinsoku w:val="0"/>
        <w:wordWrap/>
        <w:overflowPunct/>
        <w:autoSpaceDE w:val="0"/>
        <w:autoSpaceDN w:val="0"/>
        <w:bidi w:val="0"/>
        <w:adjustRightInd w:val="0"/>
        <w:snapToGrid w:val="0"/>
        <w:spacing w:line="600" w:lineRule="exact"/>
        <w:ind w:firstLine="620" w:firstLineChars="200"/>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pacing w:val="-5"/>
          <w:sz w:val="32"/>
          <w:szCs w:val="32"/>
          <w14:textFill>
            <w14:solidFill>
              <w14:schemeClr w14:val="tx1"/>
            </w14:solidFill>
          </w14:textFill>
        </w:rPr>
        <w:t>选修课程是校本课程，由学校根据学生的多样化需求，</w:t>
      </w:r>
      <w:r>
        <w:rPr>
          <w:rFonts w:ascii="仿宋" w:hAnsi="仿宋" w:eastAsia="仿宋" w:cs="Times New Roman"/>
          <w:color w:val="000000" w:themeColor="text1"/>
          <w:spacing w:val="-2"/>
          <w:sz w:val="32"/>
          <w:szCs w:val="32"/>
          <w14:textFill>
            <w14:solidFill>
              <w14:schemeClr w14:val="tx1"/>
            </w14:solidFill>
          </w14:textFill>
        </w:rPr>
        <w:t>当地社会、经济、文化发展的需要，学科课程标准的建议以及学校办学特色等开发设置，学生自主选择修习。</w:t>
      </w:r>
    </w:p>
    <w:p>
      <w:pPr>
        <w:keepNext w:val="0"/>
        <w:keepLines w:val="0"/>
        <w:pageBreakBefore w:val="0"/>
        <w:widowControl/>
        <w:kinsoku w:val="0"/>
        <w:wordWrap/>
        <w:overflowPunct/>
        <w:autoSpaceDE w:val="0"/>
        <w:autoSpaceDN w:val="0"/>
        <w:bidi w:val="0"/>
        <w:adjustRightInd w:val="0"/>
        <w:snapToGrid w:val="0"/>
        <w:spacing w:before="3" w:line="600" w:lineRule="exact"/>
        <w:ind w:left="34" w:right="11" w:firstLine="640"/>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pacing w:val="-12"/>
          <w:sz w:val="32"/>
          <w:szCs w:val="32"/>
          <w14:textFill>
            <w14:solidFill>
              <w14:schemeClr w14:val="tx1"/>
            </w14:solidFill>
          </w14:textFill>
        </w:rPr>
        <w:t>选修课程主要包括如下类型：学科拓展类课程、职业技</w:t>
      </w:r>
      <w:r>
        <w:rPr>
          <w:rFonts w:ascii="仿宋" w:hAnsi="仿宋" w:eastAsia="仿宋" w:cs="Times New Roman"/>
          <w:color w:val="000000" w:themeColor="text1"/>
          <w:spacing w:val="-2"/>
          <w:sz w:val="32"/>
          <w:szCs w:val="32"/>
          <w14:textFill>
            <w14:solidFill>
              <w14:schemeClr w14:val="tx1"/>
            </w14:solidFill>
          </w14:textFill>
        </w:rPr>
        <w:t>能类课程、兴趣特长类课程、地方通用类课程、专题教育类</w:t>
      </w:r>
      <w:r>
        <w:rPr>
          <w:rFonts w:ascii="仿宋" w:hAnsi="仿宋" w:eastAsia="仿宋" w:cs="Times New Roman"/>
          <w:color w:val="000000" w:themeColor="text1"/>
          <w:spacing w:val="-1"/>
          <w:sz w:val="32"/>
          <w:szCs w:val="32"/>
          <w14:textFill>
            <w14:solidFill>
              <w14:schemeClr w14:val="tx1"/>
            </w14:solidFill>
          </w14:textFill>
        </w:rPr>
        <w:t>课程、科技探索类课程、社会实践类课程以及其他课程。</w:t>
      </w:r>
    </w:p>
    <w:p>
      <w:pPr>
        <w:keepNext w:val="0"/>
        <w:keepLines w:val="0"/>
        <w:pageBreakBefore w:val="0"/>
        <w:widowControl/>
        <w:kinsoku w:val="0"/>
        <w:wordWrap/>
        <w:overflowPunct/>
        <w:autoSpaceDE w:val="0"/>
        <w:autoSpaceDN w:val="0"/>
        <w:bidi w:val="0"/>
        <w:adjustRightInd w:val="0"/>
        <w:snapToGrid w:val="0"/>
        <w:spacing w:line="600" w:lineRule="exact"/>
        <w:ind w:firstLine="640" w:firstLineChars="200"/>
        <w:textAlignment w:val="baseline"/>
        <w:rPr>
          <w:rFonts w:ascii="黑体" w:hAnsi="黑体" w:eastAsia="黑体" w:cs="仿宋"/>
          <w:color w:val="000000" w:themeColor="text1"/>
          <w:sz w:val="32"/>
          <w:szCs w:val="32"/>
          <w14:textFill>
            <w14:solidFill>
              <w14:schemeClr w14:val="tx1"/>
            </w14:solidFill>
          </w14:textFill>
        </w:rPr>
      </w:pPr>
      <w:r>
        <w:rPr>
          <w:rFonts w:hint="eastAsia" w:ascii="黑体" w:hAnsi="黑体" w:eastAsia="黑体" w:cs="仿宋"/>
          <w:color w:val="000000" w:themeColor="text1"/>
          <w:sz w:val="32"/>
          <w:szCs w:val="32"/>
          <w14:textFill>
            <w14:solidFill>
              <w14:schemeClr w14:val="tx1"/>
            </w14:solidFill>
          </w14:textFill>
        </w:rPr>
        <w:t>二、开发与开设</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（一）开发</w:t>
      </w:r>
    </w:p>
    <w:p>
      <w:pPr>
        <w:keepNext w:val="0"/>
        <w:keepLines w:val="0"/>
        <w:pageBreakBefore w:val="0"/>
        <w:widowControl/>
        <w:kinsoku w:val="0"/>
        <w:wordWrap/>
        <w:overflowPunct/>
        <w:autoSpaceDE w:val="0"/>
        <w:autoSpaceDN w:val="0"/>
        <w:bidi w:val="0"/>
        <w:adjustRightInd w:val="0"/>
        <w:snapToGrid w:val="0"/>
        <w:spacing w:line="600" w:lineRule="exact"/>
        <w:ind w:firstLine="635" w:firstLineChars="200"/>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ascii="仿宋" w:hAnsi="仿宋" w:eastAsia="仿宋" w:cs="Times New Roman"/>
          <w:b/>
          <w:bCs/>
          <w:color w:val="000000" w:themeColor="text1"/>
          <w:spacing w:val="-2"/>
          <w:sz w:val="32"/>
          <w:szCs w:val="32"/>
          <w14:textFill>
            <w14:solidFill>
              <w14:schemeClr w14:val="tx1"/>
            </w14:solidFill>
          </w14:textFill>
        </w:rPr>
        <w:t>1.开发原则。</w:t>
      </w:r>
      <w:r>
        <w:rPr>
          <w:rFonts w:hint="eastAsia" w:ascii="仿宋" w:hAnsi="仿宋" w:eastAsia="仿宋" w:cs="Times New Roman"/>
          <w:color w:val="000000" w:themeColor="text1"/>
          <w:spacing w:val="-2"/>
          <w:sz w:val="32"/>
          <w:szCs w:val="32"/>
          <w14:textFill>
            <w14:solidFill>
              <w14:schemeClr w14:val="tx1"/>
            </w14:solidFill>
          </w14:textFill>
        </w:rPr>
        <w:t>选修课程开发要坚持正确的政治方向，反 映时代要求，坚持以生为本，促进学生个性发展，坚持立足本土，培育学生热爱家乡、报效祖国之情。要基于学生核心素养的培育，融合学术性和非学术性，分类分层设计好可选 择的课程。学校要从办学定位与特色出发，按照“分类办学、错位发展”原则，围绕优势学科和传统项目，分类开发开设高质量的精品课程和特色课程，彰显学校教学实力与办学特色。</w:t>
      </w:r>
    </w:p>
    <w:p>
      <w:pPr>
        <w:keepNext w:val="0"/>
        <w:keepLines w:val="0"/>
        <w:pageBreakBefore w:val="0"/>
        <w:widowControl/>
        <w:kinsoku w:val="0"/>
        <w:wordWrap/>
        <w:overflowPunct/>
        <w:autoSpaceDE w:val="0"/>
        <w:autoSpaceDN w:val="0"/>
        <w:bidi w:val="0"/>
        <w:adjustRightInd w:val="0"/>
        <w:snapToGrid w:val="0"/>
        <w:spacing w:before="7" w:line="600" w:lineRule="exact"/>
        <w:ind w:left="34" w:right="14" w:firstLine="631"/>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ascii="仿宋" w:hAnsi="仿宋" w:eastAsia="仿宋" w:cs="Times New Roman"/>
          <w:b/>
          <w:bCs/>
          <w:color w:val="000000" w:themeColor="text1"/>
          <w:spacing w:val="-1"/>
          <w:sz w:val="32"/>
          <w:szCs w:val="32"/>
          <w14:textFill>
            <w14:solidFill>
              <w14:schemeClr w14:val="tx1"/>
            </w14:solidFill>
          </w14:textFill>
        </w:rPr>
        <w:t>2.开发数量。</w:t>
      </w:r>
      <w:r>
        <w:rPr>
          <w:rFonts w:hint="eastAsia" w:ascii="仿宋" w:hAnsi="仿宋" w:eastAsia="仿宋" w:cs="Times New Roman"/>
          <w:color w:val="000000" w:themeColor="text1"/>
          <w:spacing w:val="-2"/>
          <w:sz w:val="32"/>
          <w:szCs w:val="32"/>
          <w14:textFill>
            <w14:solidFill>
              <w14:schemeClr w14:val="tx1"/>
            </w14:solidFill>
          </w14:textFill>
        </w:rPr>
        <w:t>为保证学生具有选择空间，高中阶段所有 学校至少应提供 28 学分的选修课程供学生选择。其中，省 级示范性高中和有条件的普通高中原则上应提供 36 学分以 上的选修课程。积极创造条件，不断丰富选修课程种类。注重开发序列化课程，大力开发特色化、精品化的选修课程群，满足学生持续发展的需要。不同类型的高中学校要从实际出 发，在达标基础上对选修课程学分实施弹性管理，提高选修 课程的质量。</w:t>
      </w:r>
    </w:p>
    <w:p>
      <w:pPr>
        <w:keepNext w:val="0"/>
        <w:keepLines w:val="0"/>
        <w:pageBreakBefore w:val="0"/>
        <w:widowControl/>
        <w:kinsoku w:val="0"/>
        <w:wordWrap/>
        <w:overflowPunct/>
        <w:autoSpaceDE w:val="0"/>
        <w:autoSpaceDN w:val="0"/>
        <w:bidi w:val="0"/>
        <w:adjustRightInd w:val="0"/>
        <w:snapToGrid w:val="0"/>
        <w:spacing w:before="7" w:line="600" w:lineRule="exact"/>
        <w:ind w:left="34" w:right="14" w:firstLine="631"/>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ascii="仿宋" w:hAnsi="仿宋" w:eastAsia="仿宋" w:cs="Times New Roman"/>
          <w:b/>
          <w:bCs/>
          <w:color w:val="000000" w:themeColor="text1"/>
          <w:spacing w:val="-1"/>
          <w:sz w:val="32"/>
          <w:szCs w:val="32"/>
          <w14:textFill>
            <w14:solidFill>
              <w14:schemeClr w14:val="tx1"/>
            </w14:solidFill>
          </w14:textFill>
        </w:rPr>
        <w:t>3.开发步骤。</w:t>
      </w:r>
      <w:r>
        <w:rPr>
          <w:rFonts w:hint="eastAsia" w:ascii="仿宋" w:hAnsi="仿宋" w:eastAsia="仿宋" w:cs="Times New Roman"/>
          <w:color w:val="000000" w:themeColor="text1"/>
          <w:spacing w:val="-2"/>
          <w:sz w:val="32"/>
          <w:szCs w:val="32"/>
          <w14:textFill>
            <w14:solidFill>
              <w14:schemeClr w14:val="tx1"/>
            </w14:solidFill>
          </w14:textFill>
        </w:rPr>
        <w:t>选修课程开发一般应经过三个基本步骤。</w:t>
      </w:r>
    </w:p>
    <w:p>
      <w:pPr>
        <w:keepNext w:val="0"/>
        <w:keepLines w:val="0"/>
        <w:pageBreakBefore w:val="0"/>
        <w:widowControl/>
        <w:kinsoku w:val="0"/>
        <w:wordWrap/>
        <w:overflowPunct/>
        <w:autoSpaceDE w:val="0"/>
        <w:autoSpaceDN w:val="0"/>
        <w:bidi w:val="0"/>
        <w:adjustRightInd w:val="0"/>
        <w:snapToGrid w:val="0"/>
        <w:spacing w:before="7" w:line="600" w:lineRule="exact"/>
        <w:ind w:left="34" w:right="14" w:firstLine="631"/>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b/>
          <w:bCs/>
          <w:color w:val="000000" w:themeColor="text1"/>
          <w:spacing w:val="-2"/>
          <w:sz w:val="32"/>
          <w:szCs w:val="32"/>
          <w14:textFill>
            <w14:solidFill>
              <w14:schemeClr w14:val="tx1"/>
            </w14:solidFill>
          </w14:textFill>
        </w:rPr>
        <w:t>一是</w:t>
      </w:r>
      <w:r>
        <w:rPr>
          <w:rFonts w:hint="eastAsia" w:ascii="仿宋" w:hAnsi="仿宋" w:eastAsia="仿宋" w:cs="Times New Roman"/>
          <w:color w:val="000000" w:themeColor="text1"/>
          <w:spacing w:val="-2"/>
          <w:sz w:val="32"/>
          <w:szCs w:val="32"/>
          <w14:textFill>
            <w14:solidFill>
              <w14:schemeClr w14:val="tx1"/>
            </w14:solidFill>
          </w14:textFill>
        </w:rPr>
        <w:t>条件分析与评估。学校应以教育部《普通高中课程 方案（2017 年版 2020 年修订）》确定的目标为基础，充分分析学校、学生和社会发展的需要，评估社区课程资源，结合自身办学理念，确定选修课程建设宗旨。要在课程实施过程中跟踪学生的发展需求，不断改进和调整课程设置，优化课程内容。</w:t>
      </w:r>
    </w:p>
    <w:p>
      <w:pPr>
        <w:keepNext w:val="0"/>
        <w:keepLines w:val="0"/>
        <w:pageBreakBefore w:val="0"/>
        <w:widowControl/>
        <w:kinsoku w:val="0"/>
        <w:wordWrap/>
        <w:overflowPunct/>
        <w:autoSpaceDE w:val="0"/>
        <w:autoSpaceDN w:val="0"/>
        <w:bidi w:val="0"/>
        <w:adjustRightInd w:val="0"/>
        <w:snapToGrid w:val="0"/>
        <w:spacing w:before="7" w:line="600" w:lineRule="exact"/>
        <w:ind w:left="34" w:right="14" w:firstLine="631"/>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b/>
          <w:bCs/>
          <w:color w:val="000000" w:themeColor="text1"/>
          <w:spacing w:val="-2"/>
          <w:sz w:val="32"/>
          <w:szCs w:val="32"/>
          <w14:textFill>
            <w14:solidFill>
              <w14:schemeClr w14:val="tx1"/>
            </w14:solidFill>
          </w14:textFill>
        </w:rPr>
        <w:t>二是</w:t>
      </w:r>
      <w:r>
        <w:rPr>
          <w:rFonts w:hint="eastAsia" w:ascii="仿宋" w:hAnsi="仿宋" w:eastAsia="仿宋" w:cs="Times New Roman"/>
          <w:color w:val="000000" w:themeColor="text1"/>
          <w:spacing w:val="-2"/>
          <w:sz w:val="32"/>
          <w:szCs w:val="32"/>
          <w14:textFill>
            <w14:solidFill>
              <w14:schemeClr w14:val="tx1"/>
            </w14:solidFill>
          </w14:textFill>
        </w:rPr>
        <w:t>确定总体方案。学校要在条件分析的基础上，研制 选修课程建设的总体方案。总体方案包括选修课程建设目标、总体内容、实施要求、评价及保障措施等。总体方案须在高一学年开学前报当地教育行政部门备案。教育行政部门每年组织相关学校进行选修课程的综合评定和经验交流。</w:t>
      </w:r>
    </w:p>
    <w:p>
      <w:pPr>
        <w:keepNext w:val="0"/>
        <w:keepLines w:val="0"/>
        <w:pageBreakBefore w:val="0"/>
        <w:widowControl/>
        <w:kinsoku w:val="0"/>
        <w:wordWrap/>
        <w:overflowPunct/>
        <w:autoSpaceDE w:val="0"/>
        <w:autoSpaceDN w:val="0"/>
        <w:bidi w:val="0"/>
        <w:adjustRightInd w:val="0"/>
        <w:snapToGrid w:val="0"/>
        <w:spacing w:before="7" w:line="600" w:lineRule="exact"/>
        <w:ind w:left="34" w:right="14" w:firstLine="631"/>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b/>
          <w:bCs/>
          <w:color w:val="000000" w:themeColor="text1"/>
          <w:spacing w:val="-2"/>
          <w:sz w:val="32"/>
          <w:szCs w:val="32"/>
          <w14:textFill>
            <w14:solidFill>
              <w14:schemeClr w14:val="tx1"/>
            </w14:solidFill>
          </w14:textFill>
        </w:rPr>
        <w:t>三是</w:t>
      </w:r>
      <w:r>
        <w:rPr>
          <w:rFonts w:hint="eastAsia" w:ascii="仿宋" w:hAnsi="仿宋" w:eastAsia="仿宋" w:cs="Times New Roman"/>
          <w:color w:val="000000" w:themeColor="text1"/>
          <w:spacing w:val="-2"/>
          <w:sz w:val="32"/>
          <w:szCs w:val="32"/>
          <w14:textFill>
            <w14:solidFill>
              <w14:schemeClr w14:val="tx1"/>
            </w14:solidFill>
          </w14:textFill>
        </w:rPr>
        <w:t>组织具体开发。学校应依据总体方案制定《选修课 程开发指南》，并组织教师进行学习。拟进行选修课程开发者可自主申报课程，制定具体的开发计划，编写《课程纲要》。学校应组织力量对拟开发者申报的具体课程项目进行审议，通过审议后方可具体开发。上述工作应在高一学年秋季学期开学后进行，并在次年春季学期开学前完成。</w:t>
      </w:r>
    </w:p>
    <w:p>
      <w:pPr>
        <w:keepNext w:val="0"/>
        <w:keepLines w:val="0"/>
        <w:pageBreakBefore w:val="0"/>
        <w:widowControl/>
        <w:kinsoku w:val="0"/>
        <w:wordWrap/>
        <w:overflowPunct/>
        <w:autoSpaceDE w:val="0"/>
        <w:autoSpaceDN w:val="0"/>
        <w:bidi w:val="0"/>
        <w:adjustRightInd w:val="0"/>
        <w:snapToGrid w:val="0"/>
        <w:spacing w:before="7" w:line="600" w:lineRule="exact"/>
        <w:ind w:left="34" w:right="14" w:firstLine="631"/>
        <w:textAlignment w:val="baseline"/>
        <w:rPr>
          <w:rFonts w:hint="eastAsia"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color w:val="000000" w:themeColor="text1"/>
          <w:spacing w:val="-2"/>
          <w:sz w:val="32"/>
          <w:szCs w:val="32"/>
          <w14:textFill>
            <w14:solidFill>
              <w14:schemeClr w14:val="tx1"/>
            </w14:solidFill>
          </w14:textFill>
        </w:rPr>
        <w:t>《课程纲要》是课程开发、实施和评价的基本依据，学校要加强对《课程纲要》的审查，通过课程目标、课程内容等的科学预设，提高课程开发的质量。</w:t>
      </w:r>
    </w:p>
    <w:p>
      <w:pPr>
        <w:keepNext w:val="0"/>
        <w:keepLines w:val="0"/>
        <w:pageBreakBefore w:val="0"/>
        <w:widowControl/>
        <w:numPr>
          <w:ilvl w:val="0"/>
          <w:numId w:val="0"/>
        </w:numPr>
        <w:kinsoku w:val="0"/>
        <w:wordWrap/>
        <w:overflowPunct/>
        <w:autoSpaceDE w:val="0"/>
        <w:autoSpaceDN w:val="0"/>
        <w:bidi w:val="0"/>
        <w:adjustRightInd w:val="0"/>
        <w:snapToGrid w:val="0"/>
        <w:spacing w:before="10" w:line="600" w:lineRule="exact"/>
        <w:ind w:right="118" w:rightChars="0" w:firstLine="639" w:firstLineChars="200"/>
        <w:textAlignment w:val="baseline"/>
        <w:rPr>
          <w:rFonts w:ascii="仿宋" w:hAnsi="仿宋" w:eastAsia="仿宋" w:cs="Times New Roman"/>
          <w:color w:val="000000" w:themeColor="text1"/>
          <w:sz w:val="32"/>
          <w:szCs w:val="32"/>
          <w14:textFill>
            <w14:solidFill>
              <w14:schemeClr w14:val="tx1"/>
            </w14:solidFill>
          </w14:textFill>
        </w:rPr>
      </w:pPr>
      <w:r>
        <w:rPr>
          <w:rFonts w:hint="eastAsia" w:ascii="仿宋" w:hAnsi="仿宋" w:eastAsia="仿宋" w:cs="Times New Roman"/>
          <w:b/>
          <w:bCs/>
          <w:color w:val="000000" w:themeColor="text1"/>
          <w:spacing w:val="-1"/>
          <w:sz w:val="32"/>
          <w:szCs w:val="32"/>
          <w:lang w:val="en-US" w:eastAsia="zh-CN"/>
          <w14:textFill>
            <w14:solidFill>
              <w14:schemeClr w14:val="tx1"/>
            </w14:solidFill>
          </w14:textFill>
        </w:rPr>
        <w:t>4.</w:t>
      </w:r>
      <w:r>
        <w:rPr>
          <w:rFonts w:ascii="仿宋" w:hAnsi="仿宋" w:eastAsia="仿宋" w:cs="Times New Roman"/>
          <w:b/>
          <w:bCs/>
          <w:color w:val="000000" w:themeColor="text1"/>
          <w:spacing w:val="-1"/>
          <w:sz w:val="32"/>
          <w:szCs w:val="32"/>
          <w14:textFill>
            <w14:solidFill>
              <w14:schemeClr w14:val="tx1"/>
            </w14:solidFill>
          </w14:textFill>
        </w:rPr>
        <w:t>开发方式。</w:t>
      </w:r>
      <w:r>
        <w:rPr>
          <w:rFonts w:ascii="仿宋" w:hAnsi="仿宋" w:eastAsia="仿宋" w:cs="Times New Roman"/>
          <w:color w:val="000000" w:themeColor="text1"/>
          <w:spacing w:val="-1"/>
          <w:sz w:val="32"/>
          <w:szCs w:val="32"/>
          <w14:textFill>
            <w14:solidFill>
              <w14:schemeClr w14:val="tx1"/>
            </w14:solidFill>
          </w14:textFill>
        </w:rPr>
        <w:t>学校要努力创造条件，积极进行自主研发</w:t>
      </w:r>
      <w:r>
        <w:rPr>
          <w:rFonts w:ascii="仿宋" w:hAnsi="仿宋" w:eastAsia="仿宋" w:cs="Times New Roman"/>
          <w:color w:val="000000" w:themeColor="text1"/>
          <w:spacing w:val="-2"/>
          <w:sz w:val="32"/>
          <w:szCs w:val="32"/>
          <w14:textFill>
            <w14:solidFill>
              <w14:schemeClr w14:val="tx1"/>
            </w14:solidFill>
          </w14:textFill>
        </w:rPr>
        <w:t>工作。要充分挖掘教师个体蕴含的课程资源，鼓励学有所长的教师开发特色课程。要注重对课堂师生互动生成性资源的开发，鼓励学生参与课程的开发和选择，并积极对选修课程作出评价。要努力开发学生家长及有关社区人员中存在的可用资源，争得对课程开发的支持。要倡导本校教师间的合作和校际教师间的合作。有条件的学校，要积极联合高等院校或科研院所共同进行课程开发。坚决防止与国家必修课程和选择性必修课程的简单重复，或把选修课程当作高考学科或选择性学业水平考试科目的拓展和延伸，更不能简单照搬大</w:t>
      </w:r>
      <w:r>
        <w:rPr>
          <w:rFonts w:ascii="仿宋" w:hAnsi="仿宋" w:eastAsia="仿宋" w:cs="Times New Roman"/>
          <w:color w:val="000000" w:themeColor="text1"/>
          <w:spacing w:val="-5"/>
          <w:sz w:val="32"/>
          <w:szCs w:val="32"/>
          <w14:textFill>
            <w14:solidFill>
              <w14:schemeClr w14:val="tx1"/>
            </w14:solidFill>
          </w14:textFill>
        </w:rPr>
        <w:t>学选修课。</w:t>
      </w:r>
    </w:p>
    <w:p>
      <w:pPr>
        <w:keepNext w:val="0"/>
        <w:keepLines w:val="0"/>
        <w:pageBreakBefore w:val="0"/>
        <w:widowControl/>
        <w:numPr>
          <w:ilvl w:val="0"/>
          <w:numId w:val="0"/>
        </w:numPr>
        <w:kinsoku w:val="0"/>
        <w:wordWrap/>
        <w:overflowPunct/>
        <w:autoSpaceDE w:val="0"/>
        <w:autoSpaceDN w:val="0"/>
        <w:bidi w:val="0"/>
        <w:adjustRightInd w:val="0"/>
        <w:snapToGrid w:val="0"/>
        <w:spacing w:before="10" w:line="600" w:lineRule="exact"/>
        <w:ind w:right="118" w:rightChars="0" w:firstLine="635" w:firstLineChars="200"/>
        <w:textAlignment w:val="baseline"/>
        <w:rPr>
          <w:rFonts w:ascii="仿宋" w:hAnsi="仿宋" w:eastAsia="仿宋" w:cs="Times New Roman"/>
          <w:color w:val="000000" w:themeColor="text1"/>
          <w:sz w:val="32"/>
          <w:szCs w:val="32"/>
          <w14:textFill>
            <w14:solidFill>
              <w14:schemeClr w14:val="tx1"/>
            </w14:solidFill>
          </w14:textFill>
        </w:rPr>
      </w:pPr>
      <w:r>
        <w:rPr>
          <w:rFonts w:hint="eastAsia" w:ascii="仿宋" w:hAnsi="仿宋" w:eastAsia="仿宋" w:cs="Times New Roman"/>
          <w:b/>
          <w:bCs/>
          <w:color w:val="000000" w:themeColor="text1"/>
          <w:spacing w:val="-2"/>
          <w:sz w:val="32"/>
          <w:szCs w:val="32"/>
          <w:lang w:val="en-US" w:eastAsia="zh-CN"/>
          <w14:textFill>
            <w14:solidFill>
              <w14:schemeClr w14:val="tx1"/>
            </w14:solidFill>
          </w14:textFill>
        </w:rPr>
        <w:t>5.</w:t>
      </w:r>
      <w:r>
        <w:rPr>
          <w:rFonts w:ascii="仿宋" w:hAnsi="仿宋" w:eastAsia="仿宋" w:cs="Times New Roman"/>
          <w:b/>
          <w:bCs/>
          <w:color w:val="000000" w:themeColor="text1"/>
          <w:spacing w:val="-2"/>
          <w:sz w:val="32"/>
          <w:szCs w:val="32"/>
          <w14:textFill>
            <w14:solidFill>
              <w14:schemeClr w14:val="tx1"/>
            </w14:solidFill>
          </w14:textFill>
        </w:rPr>
        <w:t>课程载体。</w:t>
      </w:r>
      <w:r>
        <w:rPr>
          <w:rFonts w:ascii="仿宋" w:hAnsi="仿宋" w:eastAsia="仿宋" w:cs="Times New Roman"/>
          <w:color w:val="000000" w:themeColor="text1"/>
          <w:spacing w:val="-2"/>
          <w:sz w:val="32"/>
          <w:szCs w:val="32"/>
          <w14:textFill>
            <w14:solidFill>
              <w14:schemeClr w14:val="tx1"/>
            </w14:solidFill>
          </w14:textFill>
        </w:rPr>
        <w:t>选修课程的课程载体不限于编写面向学生</w:t>
      </w:r>
      <w:r>
        <w:rPr>
          <w:rFonts w:ascii="仿宋" w:hAnsi="仿宋" w:eastAsia="仿宋" w:cs="Times New Roman"/>
          <w:color w:val="000000" w:themeColor="text1"/>
          <w:spacing w:val="24"/>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的纸质媒介，要从具体校情学情出发，坚持多样化原则。可</w:t>
      </w:r>
      <w:r>
        <w:rPr>
          <w:rFonts w:ascii="仿宋" w:hAnsi="仿宋" w:eastAsia="仿宋" w:cs="Times New Roman"/>
          <w:color w:val="000000" w:themeColor="text1"/>
          <w:spacing w:val="22"/>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开发相关的跨媒介课程资源包，并及时提供补充性的教学资</w:t>
      </w:r>
      <w:r>
        <w:rPr>
          <w:rFonts w:ascii="仿宋" w:hAnsi="仿宋" w:eastAsia="仿宋" w:cs="Times New Roman"/>
          <w:color w:val="000000" w:themeColor="text1"/>
          <w:spacing w:val="22"/>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源。鼓励学校利用现代信息技术，开发网络课程，开展基于</w:t>
      </w:r>
      <w:r>
        <w:rPr>
          <w:rFonts w:ascii="仿宋" w:hAnsi="仿宋" w:eastAsia="仿宋" w:cs="Times New Roman"/>
          <w:color w:val="000000" w:themeColor="text1"/>
          <w:spacing w:val="22"/>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互联网的混合式教学。学校要努力为学生提供必要的操作材</w:t>
      </w:r>
      <w:r>
        <w:rPr>
          <w:rFonts w:ascii="仿宋" w:hAnsi="仿宋" w:eastAsia="仿宋" w:cs="Times New Roman"/>
          <w:color w:val="000000" w:themeColor="text1"/>
          <w:spacing w:val="22"/>
          <w:sz w:val="32"/>
          <w:szCs w:val="32"/>
          <w14:textFill>
            <w14:solidFill>
              <w14:schemeClr w14:val="tx1"/>
            </w14:solidFill>
          </w14:textFill>
        </w:rPr>
        <w:t xml:space="preserve"> </w:t>
      </w:r>
      <w:r>
        <w:rPr>
          <w:rFonts w:ascii="仿宋" w:hAnsi="仿宋" w:eastAsia="仿宋" w:cs="Times New Roman"/>
          <w:color w:val="000000" w:themeColor="text1"/>
          <w:spacing w:val="-3"/>
          <w:sz w:val="32"/>
          <w:szCs w:val="32"/>
          <w14:textFill>
            <w14:solidFill>
              <w14:schemeClr w14:val="tx1"/>
            </w14:solidFill>
          </w14:textFill>
        </w:rPr>
        <w:t>料或活动器材。</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ascii="楷体" w:hAnsi="楷体" w:eastAsia="楷体" w:cs="仿宋"/>
          <w:b/>
          <w:bCs/>
          <w:color w:val="000000" w:themeColor="text1"/>
          <w:sz w:val="32"/>
          <w:szCs w:val="32"/>
          <w14:textFill>
            <w14:solidFill>
              <w14:schemeClr w14:val="tx1"/>
            </w14:solidFill>
          </w14:textFill>
        </w:rPr>
        <w:t>（二）开设</w:t>
      </w:r>
    </w:p>
    <w:p>
      <w:pPr>
        <w:keepNext w:val="0"/>
        <w:keepLines w:val="0"/>
        <w:pageBreakBefore w:val="0"/>
        <w:widowControl/>
        <w:numPr>
          <w:ilvl w:val="0"/>
          <w:numId w:val="0"/>
        </w:numPr>
        <w:kinsoku w:val="0"/>
        <w:wordWrap/>
        <w:overflowPunct/>
        <w:autoSpaceDE w:val="0"/>
        <w:autoSpaceDN w:val="0"/>
        <w:bidi w:val="0"/>
        <w:adjustRightInd w:val="0"/>
        <w:snapToGrid w:val="0"/>
        <w:spacing w:before="10" w:line="600" w:lineRule="exact"/>
        <w:ind w:right="118" w:rightChars="0" w:firstLine="632" w:firstLineChars="200"/>
        <w:textAlignment w:val="baseline"/>
        <w:rPr>
          <w:rFonts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color w:val="000000" w:themeColor="text1"/>
          <w:spacing w:val="-2"/>
          <w:sz w:val="32"/>
          <w:szCs w:val="32"/>
          <w:lang w:val="en-US" w:eastAsia="zh-CN"/>
          <w14:textFill>
            <w14:solidFill>
              <w14:schemeClr w14:val="tx1"/>
            </w14:solidFill>
          </w14:textFill>
        </w:rPr>
        <w:t>1.</w:t>
      </w:r>
      <w:r>
        <w:rPr>
          <w:rFonts w:ascii="仿宋" w:hAnsi="仿宋" w:eastAsia="仿宋" w:cs="Times New Roman"/>
          <w:color w:val="000000" w:themeColor="text1"/>
          <w:spacing w:val="-2"/>
          <w:sz w:val="32"/>
          <w:szCs w:val="32"/>
          <w14:textFill>
            <w14:solidFill>
              <w14:schemeClr w14:val="tx1"/>
            </w14:solidFill>
          </w14:textFill>
        </w:rPr>
        <w:t>选修课程不少于 14 学分。其中在必修和选择性必修 基础上设计的学科拓展、提高类课程之外的课程不少于 8 学 分。</w:t>
      </w:r>
    </w:p>
    <w:p>
      <w:pPr>
        <w:keepNext w:val="0"/>
        <w:keepLines w:val="0"/>
        <w:pageBreakBefore w:val="0"/>
        <w:widowControl/>
        <w:numPr>
          <w:ilvl w:val="0"/>
          <w:numId w:val="0"/>
        </w:numPr>
        <w:kinsoku w:val="0"/>
        <w:wordWrap/>
        <w:overflowPunct/>
        <w:autoSpaceDE w:val="0"/>
        <w:autoSpaceDN w:val="0"/>
        <w:bidi w:val="0"/>
        <w:adjustRightInd w:val="0"/>
        <w:snapToGrid w:val="0"/>
        <w:spacing w:before="10" w:line="600" w:lineRule="exact"/>
        <w:ind w:right="118" w:rightChars="0" w:firstLine="632" w:firstLineChars="200"/>
        <w:textAlignment w:val="baseline"/>
        <w:rPr>
          <w:rFonts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color w:val="000000" w:themeColor="text1"/>
          <w:spacing w:val="-2"/>
          <w:sz w:val="32"/>
          <w:szCs w:val="32"/>
          <w:lang w:val="en-US" w:eastAsia="zh-CN"/>
          <w14:textFill>
            <w14:solidFill>
              <w14:schemeClr w14:val="tx1"/>
            </w14:solidFill>
          </w14:textFill>
        </w:rPr>
        <w:t>2.</w:t>
      </w:r>
      <w:r>
        <w:rPr>
          <w:rFonts w:ascii="仿宋" w:hAnsi="仿宋" w:eastAsia="仿宋" w:cs="Times New Roman"/>
          <w:color w:val="000000" w:themeColor="text1"/>
          <w:spacing w:val="-2"/>
          <w:sz w:val="32"/>
          <w:szCs w:val="32"/>
          <w14:textFill>
            <w14:solidFill>
              <w14:schemeClr w14:val="tx1"/>
            </w14:solidFill>
          </w14:textFill>
        </w:rPr>
        <w:t>选修课程需经学校课程委员会审议并获得半数以上成员通过方可开设。审议通过的选修课程科目，需向学生提供《选课指导手册》，并展示课程的相关内容，供学生咨询 和选择。成立选课指导小组，指导学生了解课程特点；要努力创造条件，为学生提供选听机会，使学生充分了解课程并明确自己的需求；要提供条件帮助家长充分了解选修课程，教师和家长要根据学生的真实需求帮助学生选择。</w:t>
      </w:r>
    </w:p>
    <w:p>
      <w:pPr>
        <w:keepNext w:val="0"/>
        <w:keepLines w:val="0"/>
        <w:pageBreakBefore w:val="0"/>
        <w:widowControl/>
        <w:numPr>
          <w:ilvl w:val="0"/>
          <w:numId w:val="0"/>
        </w:numPr>
        <w:kinsoku w:val="0"/>
        <w:wordWrap/>
        <w:overflowPunct/>
        <w:autoSpaceDE w:val="0"/>
        <w:autoSpaceDN w:val="0"/>
        <w:bidi w:val="0"/>
        <w:adjustRightInd w:val="0"/>
        <w:snapToGrid w:val="0"/>
        <w:spacing w:before="10" w:line="600" w:lineRule="exact"/>
        <w:ind w:right="118" w:rightChars="0" w:firstLine="632" w:firstLineChars="200"/>
        <w:textAlignment w:val="baseline"/>
        <w:rPr>
          <w:rFonts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color w:val="000000" w:themeColor="text1"/>
          <w:spacing w:val="-2"/>
          <w:sz w:val="32"/>
          <w:szCs w:val="32"/>
          <w:lang w:val="en-US" w:eastAsia="zh-CN"/>
          <w14:textFill>
            <w14:solidFill>
              <w14:schemeClr w14:val="tx1"/>
            </w14:solidFill>
          </w14:textFill>
        </w:rPr>
        <w:t>3.</w:t>
      </w:r>
      <w:r>
        <w:rPr>
          <w:rFonts w:ascii="仿宋" w:hAnsi="仿宋" w:eastAsia="仿宋" w:cs="Times New Roman"/>
          <w:color w:val="000000" w:themeColor="text1"/>
          <w:spacing w:val="-2"/>
          <w:sz w:val="32"/>
          <w:szCs w:val="32"/>
          <w14:textFill>
            <w14:solidFill>
              <w14:schemeClr w14:val="tx1"/>
            </w14:solidFill>
          </w14:textFill>
        </w:rPr>
        <w:t>学校应根据具体课程特点和学生需求，将选修课程分 布在高中各学年。课程可以教学周为单位连续修习，也可采 取隔周间断式方式修习。有条件的学校也可跨年级组织学生 修习。要防止单一追求学分而开课选课现象的出现。</w:t>
      </w:r>
    </w:p>
    <w:p>
      <w:pPr>
        <w:keepNext w:val="0"/>
        <w:keepLines w:val="0"/>
        <w:pageBreakBefore w:val="0"/>
        <w:widowControl/>
        <w:numPr>
          <w:ilvl w:val="0"/>
          <w:numId w:val="0"/>
        </w:numPr>
        <w:kinsoku w:val="0"/>
        <w:wordWrap/>
        <w:overflowPunct/>
        <w:autoSpaceDE w:val="0"/>
        <w:autoSpaceDN w:val="0"/>
        <w:bidi w:val="0"/>
        <w:adjustRightInd w:val="0"/>
        <w:snapToGrid w:val="0"/>
        <w:spacing w:before="10" w:line="600" w:lineRule="exact"/>
        <w:ind w:right="118" w:rightChars="0" w:firstLine="632" w:firstLineChars="200"/>
        <w:textAlignment w:val="baseline"/>
        <w:rPr>
          <w:rFonts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color w:val="000000" w:themeColor="text1"/>
          <w:spacing w:val="-2"/>
          <w:sz w:val="32"/>
          <w:szCs w:val="32"/>
          <w:lang w:val="en-US" w:eastAsia="zh-CN"/>
          <w14:textFill>
            <w14:solidFill>
              <w14:schemeClr w14:val="tx1"/>
            </w14:solidFill>
          </w14:textFill>
        </w:rPr>
        <w:t>4.</w:t>
      </w:r>
      <w:r>
        <w:rPr>
          <w:rFonts w:ascii="仿宋" w:hAnsi="仿宋" w:eastAsia="仿宋" w:cs="Times New Roman"/>
          <w:color w:val="000000" w:themeColor="text1"/>
          <w:spacing w:val="-2"/>
          <w:sz w:val="32"/>
          <w:szCs w:val="32"/>
          <w14:textFill>
            <w14:solidFill>
              <w14:schemeClr w14:val="tx1"/>
            </w14:solidFill>
          </w14:textFill>
        </w:rPr>
        <w:t>学校课程委员会负责确定开课科目和任课教师，组建 教学班。可根据学生意向和学校教学条件及选课人数，在充 分尊重学生意愿的前提下，进行合理调剂。</w:t>
      </w:r>
    </w:p>
    <w:p>
      <w:pPr>
        <w:keepNext w:val="0"/>
        <w:keepLines w:val="0"/>
        <w:pageBreakBefore w:val="0"/>
        <w:widowControl/>
        <w:kinsoku w:val="0"/>
        <w:wordWrap/>
        <w:overflowPunct/>
        <w:autoSpaceDE w:val="0"/>
        <w:autoSpaceDN w:val="0"/>
        <w:bidi w:val="0"/>
        <w:adjustRightInd w:val="0"/>
        <w:snapToGrid w:val="0"/>
        <w:spacing w:line="600" w:lineRule="exact"/>
        <w:ind w:firstLine="640" w:firstLineChars="200"/>
        <w:textAlignment w:val="baseline"/>
        <w:rPr>
          <w:rFonts w:ascii="黑体" w:hAnsi="黑体" w:eastAsia="黑体" w:cs="仿宋"/>
          <w:color w:val="000000" w:themeColor="text1"/>
          <w:sz w:val="32"/>
          <w:szCs w:val="32"/>
          <w14:textFill>
            <w14:solidFill>
              <w14:schemeClr w14:val="tx1"/>
            </w14:solidFill>
          </w14:textFill>
        </w:rPr>
      </w:pPr>
      <w:r>
        <w:rPr>
          <w:rFonts w:ascii="黑体" w:hAnsi="黑体" w:eastAsia="黑体" w:cs="仿宋"/>
          <w:color w:val="000000" w:themeColor="text1"/>
          <w:sz w:val="32"/>
          <w:szCs w:val="32"/>
          <w14:textFill>
            <w14:solidFill>
              <w14:schemeClr w14:val="tx1"/>
            </w14:solidFill>
          </w14:textFill>
        </w:rPr>
        <w:t>三、实施与评价</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（一）实施</w:t>
      </w:r>
    </w:p>
    <w:p>
      <w:pPr>
        <w:keepNext w:val="0"/>
        <w:keepLines w:val="0"/>
        <w:pageBreakBefore w:val="0"/>
        <w:widowControl/>
        <w:kinsoku w:val="0"/>
        <w:wordWrap/>
        <w:overflowPunct/>
        <w:autoSpaceDE w:val="0"/>
        <w:autoSpaceDN w:val="0"/>
        <w:bidi w:val="0"/>
        <w:adjustRightInd w:val="0"/>
        <w:snapToGrid w:val="0"/>
        <w:spacing w:line="600" w:lineRule="exact"/>
        <w:ind w:firstLine="632" w:firstLineChars="200"/>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pacing w:val="-2"/>
          <w:sz w:val="32"/>
          <w:szCs w:val="32"/>
          <w14:textFill>
            <w14:solidFill>
              <w14:schemeClr w14:val="tx1"/>
            </w14:solidFill>
          </w14:textFill>
        </w:rPr>
        <w:t>1.选修课程实施要采取多种教学组织形式。学校除按学</w:t>
      </w:r>
      <w:r>
        <w:rPr>
          <w:rFonts w:ascii="仿宋" w:hAnsi="仿宋" w:eastAsia="仿宋" w:cs="Times New Roman"/>
          <w:color w:val="000000" w:themeColor="text1"/>
          <w:spacing w:val="5"/>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时安排进行班级授课外，还可采用讲座、考察、观看电影录</w:t>
      </w:r>
      <w:r>
        <w:rPr>
          <w:rFonts w:ascii="仿宋" w:hAnsi="仿宋" w:eastAsia="仿宋" w:cs="Times New Roman"/>
          <w:color w:val="000000" w:themeColor="text1"/>
          <w:spacing w:val="-1"/>
          <w:sz w:val="32"/>
          <w:szCs w:val="32"/>
          <w14:textFill>
            <w14:solidFill>
              <w14:schemeClr w14:val="tx1"/>
            </w14:solidFill>
          </w14:textFill>
        </w:rPr>
        <w:t>像、组织调查研究或其它实践活动等多种形式实施教学。</w:t>
      </w:r>
    </w:p>
    <w:p>
      <w:pPr>
        <w:keepNext w:val="0"/>
        <w:keepLines w:val="0"/>
        <w:pageBreakBefore w:val="0"/>
        <w:widowControl/>
        <w:kinsoku w:val="0"/>
        <w:wordWrap/>
        <w:overflowPunct/>
        <w:autoSpaceDE w:val="0"/>
        <w:autoSpaceDN w:val="0"/>
        <w:bidi w:val="0"/>
        <w:adjustRightInd w:val="0"/>
        <w:snapToGrid w:val="0"/>
        <w:spacing w:before="2" w:line="600" w:lineRule="exact"/>
        <w:ind w:left="36" w:right="107" w:firstLine="628"/>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pacing w:val="-1"/>
          <w:sz w:val="32"/>
          <w:szCs w:val="32"/>
          <w14:textFill>
            <w14:solidFill>
              <w14:schemeClr w14:val="tx1"/>
            </w14:solidFill>
          </w14:textFill>
        </w:rPr>
        <w:t>2.要加强教学的情境性、实践性，充分发挥社区资源和</w:t>
      </w:r>
      <w:r>
        <w:rPr>
          <w:rFonts w:ascii="仿宋" w:hAnsi="仿宋" w:eastAsia="仿宋" w:cs="Times New Roman"/>
          <w:color w:val="000000" w:themeColor="text1"/>
          <w:spacing w:val="11"/>
          <w:sz w:val="32"/>
          <w:szCs w:val="32"/>
          <w14:textFill>
            <w14:solidFill>
              <w14:schemeClr w14:val="tx1"/>
            </w14:solidFill>
          </w14:textFill>
        </w:rPr>
        <w:t>学校教育实践基地的育人功能。要鼓励教师进行创造性劳</w:t>
      </w:r>
      <w:r>
        <w:rPr>
          <w:rFonts w:ascii="仿宋" w:hAnsi="仿宋" w:eastAsia="仿宋" w:cs="Times New Roman"/>
          <w:color w:val="000000" w:themeColor="text1"/>
          <w:spacing w:val="-2"/>
          <w:sz w:val="32"/>
          <w:szCs w:val="32"/>
          <w14:textFill>
            <w14:solidFill>
              <w14:schemeClr w14:val="tx1"/>
            </w14:solidFill>
          </w14:textFill>
        </w:rPr>
        <w:t>动，提高教学情境的适应性。</w:t>
      </w:r>
    </w:p>
    <w:p>
      <w:pPr>
        <w:keepNext w:val="0"/>
        <w:keepLines w:val="0"/>
        <w:pageBreakBefore w:val="0"/>
        <w:widowControl/>
        <w:kinsoku w:val="0"/>
        <w:wordWrap/>
        <w:overflowPunct/>
        <w:autoSpaceDE w:val="0"/>
        <w:autoSpaceDN w:val="0"/>
        <w:bidi w:val="0"/>
        <w:adjustRightInd w:val="0"/>
        <w:snapToGrid w:val="0"/>
        <w:spacing w:before="5" w:line="600" w:lineRule="exact"/>
        <w:ind w:left="35" w:firstLine="632"/>
        <w:textAlignment w:val="baseline"/>
        <w:rPr>
          <w:rFonts w:ascii="仿宋" w:hAnsi="仿宋" w:eastAsia="仿宋" w:cs="Times New Roman"/>
          <w:color w:val="000000" w:themeColor="text1"/>
          <w:spacing w:val="-4"/>
          <w:sz w:val="32"/>
          <w:szCs w:val="32"/>
          <w14:textFill>
            <w14:solidFill>
              <w14:schemeClr w14:val="tx1"/>
            </w14:solidFill>
          </w14:textFill>
        </w:rPr>
      </w:pPr>
      <w:r>
        <w:rPr>
          <w:rFonts w:ascii="仿宋" w:hAnsi="仿宋" w:eastAsia="仿宋" w:cs="Times New Roman"/>
          <w:color w:val="000000" w:themeColor="text1"/>
          <w:spacing w:val="-10"/>
          <w:sz w:val="32"/>
          <w:szCs w:val="32"/>
          <w14:textFill>
            <w14:solidFill>
              <w14:schemeClr w14:val="tx1"/>
            </w14:solidFill>
          </w14:textFill>
        </w:rPr>
        <w:t>3.要关注学习过程的生成性，通过调查分析、阅读研究、</w:t>
      </w:r>
      <w:r>
        <w:rPr>
          <w:rFonts w:ascii="仿宋" w:hAnsi="仿宋" w:eastAsia="仿宋" w:cs="Times New Roman"/>
          <w:color w:val="000000" w:themeColor="text1"/>
          <w:spacing w:val="22"/>
          <w:sz w:val="32"/>
          <w:szCs w:val="32"/>
          <w14:textFill>
            <w14:solidFill>
              <w14:schemeClr w14:val="tx1"/>
            </w14:solidFill>
          </w14:textFill>
        </w:rPr>
        <w:t xml:space="preserve"> </w:t>
      </w:r>
      <w:r>
        <w:rPr>
          <w:rFonts w:ascii="仿宋" w:hAnsi="仿宋" w:eastAsia="仿宋" w:cs="Times New Roman"/>
          <w:color w:val="000000" w:themeColor="text1"/>
          <w:sz w:val="32"/>
          <w:szCs w:val="32"/>
          <w14:textFill>
            <w14:solidFill>
              <w14:schemeClr w14:val="tx1"/>
            </w14:solidFill>
          </w14:textFill>
        </w:rPr>
        <w:t>生活实践、实验操作、交流探究等学习方式，把教师讲授、</w:t>
      </w:r>
      <w:r>
        <w:rPr>
          <w:rFonts w:ascii="仿宋" w:hAnsi="仿宋" w:eastAsia="仿宋" w:cs="Times New Roman"/>
          <w:color w:val="000000" w:themeColor="text1"/>
          <w:spacing w:val="-2"/>
          <w:sz w:val="32"/>
          <w:szCs w:val="32"/>
          <w14:textFill>
            <w14:solidFill>
              <w14:schemeClr w14:val="tx1"/>
            </w14:solidFill>
          </w14:textFill>
        </w:rPr>
        <w:t>学生自学和各种活动结合起来，使学生在获得知识的过程中</w:t>
      </w:r>
      <w:r>
        <w:rPr>
          <w:rFonts w:ascii="仿宋" w:hAnsi="仿宋" w:eastAsia="仿宋" w:cs="Times New Roman"/>
          <w:color w:val="000000" w:themeColor="text1"/>
          <w:spacing w:val="-4"/>
          <w:sz w:val="32"/>
          <w:szCs w:val="32"/>
          <w14:textFill>
            <w14:solidFill>
              <w14:schemeClr w14:val="tx1"/>
            </w14:solidFill>
          </w14:textFill>
        </w:rPr>
        <w:t>提升各方面能力。</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（二） 评价</w:t>
      </w:r>
    </w:p>
    <w:p>
      <w:pPr>
        <w:keepNext w:val="0"/>
        <w:keepLines w:val="0"/>
        <w:pageBreakBefore w:val="0"/>
        <w:widowControl/>
        <w:kinsoku w:val="0"/>
        <w:wordWrap/>
        <w:overflowPunct/>
        <w:autoSpaceDE w:val="0"/>
        <w:autoSpaceDN w:val="0"/>
        <w:bidi w:val="0"/>
        <w:adjustRightInd w:val="0"/>
        <w:snapToGrid w:val="0"/>
        <w:spacing w:before="5" w:line="600" w:lineRule="exact"/>
        <w:ind w:left="35" w:firstLine="632"/>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b/>
          <w:bCs/>
          <w:color w:val="000000" w:themeColor="text1"/>
          <w:spacing w:val="-2"/>
          <w:sz w:val="32"/>
          <w:szCs w:val="32"/>
          <w14:textFill>
            <w14:solidFill>
              <w14:schemeClr w14:val="tx1"/>
            </w14:solidFill>
          </w14:textFill>
        </w:rPr>
        <w:t>1.选修课程采用学分管理，具体要求执行《黑龙江省普</w:t>
      </w:r>
      <w:r>
        <w:rPr>
          <w:rFonts w:ascii="仿宋" w:hAnsi="仿宋" w:eastAsia="仿宋" w:cs="Times New Roman"/>
          <w:b/>
          <w:bCs/>
          <w:color w:val="000000" w:themeColor="text1"/>
          <w:spacing w:val="-9"/>
          <w:sz w:val="32"/>
          <w:szCs w:val="32"/>
          <w14:textFill>
            <w14:solidFill>
              <w14:schemeClr w14:val="tx1"/>
            </w14:solidFill>
          </w14:textFill>
        </w:rPr>
        <w:t>通高中学分认定与管理指导意见》的相关规定。</w:t>
      </w:r>
      <w:r>
        <w:rPr>
          <w:rFonts w:hint="eastAsia" w:ascii="仿宋" w:hAnsi="仿宋" w:eastAsia="仿宋" w:cs="Times New Roman"/>
          <w:color w:val="000000" w:themeColor="text1"/>
          <w:spacing w:val="-9"/>
          <w:sz w:val="32"/>
          <w:szCs w:val="32"/>
          <w14:textFill>
            <w14:solidFill>
              <w14:schemeClr w14:val="tx1"/>
            </w14:solidFill>
          </w14:textFill>
        </w:rPr>
        <w:t>县</w:t>
      </w:r>
      <w:r>
        <w:rPr>
          <w:rFonts w:ascii="仿宋" w:hAnsi="仿宋" w:eastAsia="仿宋" w:cs="Times New Roman"/>
          <w:color w:val="000000" w:themeColor="text1"/>
          <w:spacing w:val="-9"/>
          <w:sz w:val="32"/>
          <w:szCs w:val="32"/>
          <w14:textFill>
            <w14:solidFill>
              <w14:schemeClr w14:val="tx1"/>
            </w14:solidFill>
          </w14:textFill>
        </w:rPr>
        <w:t>级教育行</w:t>
      </w:r>
      <w:r>
        <w:rPr>
          <w:rFonts w:ascii="仿宋" w:hAnsi="仿宋" w:eastAsia="仿宋" w:cs="Times New Roman"/>
          <w:color w:val="000000" w:themeColor="text1"/>
          <w:spacing w:val="11"/>
          <w:sz w:val="32"/>
          <w:szCs w:val="32"/>
          <w14:textFill>
            <w14:solidFill>
              <w14:schemeClr w14:val="tx1"/>
            </w14:solidFill>
          </w14:textFill>
        </w:rPr>
        <w:t>政部门要配合</w:t>
      </w:r>
      <w:r>
        <w:rPr>
          <w:rFonts w:hint="eastAsia" w:ascii="仿宋" w:hAnsi="仿宋" w:eastAsia="仿宋" w:cs="Times New Roman"/>
          <w:color w:val="000000" w:themeColor="text1"/>
          <w:spacing w:val="11"/>
          <w:sz w:val="32"/>
          <w:szCs w:val="32"/>
          <w14:textFill>
            <w14:solidFill>
              <w14:schemeClr w14:val="tx1"/>
            </w14:solidFill>
          </w14:textFill>
        </w:rPr>
        <w:t>市</w:t>
      </w:r>
      <w:r>
        <w:rPr>
          <w:rFonts w:ascii="仿宋" w:hAnsi="仿宋" w:eastAsia="仿宋" w:cs="Times New Roman"/>
          <w:color w:val="000000" w:themeColor="text1"/>
          <w:spacing w:val="11"/>
          <w:sz w:val="32"/>
          <w:szCs w:val="32"/>
          <w14:textFill>
            <w14:solidFill>
              <w14:schemeClr w14:val="tx1"/>
            </w14:solidFill>
          </w14:textFill>
        </w:rPr>
        <w:t>级教育行政部门建立相应的监测和反馈机</w:t>
      </w:r>
      <w:r>
        <w:rPr>
          <w:rFonts w:ascii="仿宋" w:hAnsi="仿宋" w:eastAsia="仿宋" w:cs="Times New Roman"/>
          <w:color w:val="000000" w:themeColor="text1"/>
          <w:spacing w:val="13"/>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制，要建立区域内选修课程共享机制、实施监控机制以及课</w:t>
      </w:r>
      <w:r>
        <w:rPr>
          <w:rFonts w:ascii="仿宋" w:hAnsi="仿宋" w:eastAsia="仿宋" w:cs="Times New Roman"/>
          <w:color w:val="000000" w:themeColor="text1"/>
          <w:spacing w:val="20"/>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程评价机制。各级教研部门要加强对选修课程开发开设的研</w:t>
      </w:r>
      <w:r>
        <w:rPr>
          <w:rFonts w:ascii="仿宋" w:hAnsi="仿宋" w:eastAsia="仿宋" w:cs="Times New Roman"/>
          <w:color w:val="000000" w:themeColor="text1"/>
          <w:spacing w:val="18"/>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究，指导学校围绕学生核心素养重构学科课程体系，为教育</w:t>
      </w:r>
      <w:r>
        <w:rPr>
          <w:rFonts w:ascii="仿宋" w:hAnsi="仿宋" w:eastAsia="仿宋" w:cs="Times New Roman"/>
          <w:color w:val="000000" w:themeColor="text1"/>
          <w:spacing w:val="20"/>
          <w:sz w:val="32"/>
          <w:szCs w:val="32"/>
          <w14:textFill>
            <w14:solidFill>
              <w14:schemeClr w14:val="tx1"/>
            </w14:solidFill>
          </w14:textFill>
        </w:rPr>
        <w:t xml:space="preserve"> </w:t>
      </w:r>
      <w:r>
        <w:rPr>
          <w:rFonts w:ascii="仿宋" w:hAnsi="仿宋" w:eastAsia="仿宋" w:cs="Times New Roman"/>
          <w:color w:val="000000" w:themeColor="text1"/>
          <w:spacing w:val="-3"/>
          <w:sz w:val="32"/>
          <w:szCs w:val="32"/>
          <w14:textFill>
            <w14:solidFill>
              <w14:schemeClr w14:val="tx1"/>
            </w14:solidFill>
          </w14:textFill>
        </w:rPr>
        <w:t>行政部门对本地区选修课程质量的监测提供专业技术支持。</w:t>
      </w:r>
    </w:p>
    <w:p>
      <w:pPr>
        <w:keepNext w:val="0"/>
        <w:keepLines w:val="0"/>
        <w:pageBreakBefore w:val="0"/>
        <w:widowControl/>
        <w:kinsoku w:val="0"/>
        <w:wordWrap/>
        <w:overflowPunct/>
        <w:autoSpaceDE w:val="0"/>
        <w:autoSpaceDN w:val="0"/>
        <w:bidi w:val="0"/>
        <w:adjustRightInd w:val="0"/>
        <w:snapToGrid w:val="0"/>
        <w:spacing w:before="5" w:line="600" w:lineRule="exact"/>
        <w:ind w:left="32" w:right="105" w:firstLine="632"/>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b/>
          <w:bCs/>
          <w:color w:val="000000" w:themeColor="text1"/>
          <w:spacing w:val="3"/>
          <w:sz w:val="32"/>
          <w:szCs w:val="32"/>
          <w14:textFill>
            <w14:solidFill>
              <w14:schemeClr w14:val="tx1"/>
            </w14:solidFill>
          </w14:textFill>
        </w:rPr>
        <w:t>2.选修课程的评价要重过程</w:t>
      </w:r>
      <w:r>
        <w:rPr>
          <w:rFonts w:ascii="仿宋" w:hAnsi="仿宋" w:eastAsia="仿宋" w:cs="Times New Roman"/>
          <w:b/>
          <w:bCs/>
          <w:color w:val="000000" w:themeColor="text1"/>
          <w:spacing w:val="-76"/>
          <w:sz w:val="32"/>
          <w:szCs w:val="32"/>
          <w14:textFill>
            <w14:solidFill>
              <w14:schemeClr w14:val="tx1"/>
            </w14:solidFill>
          </w14:textFill>
        </w:rPr>
        <w:t xml:space="preserve"> </w:t>
      </w:r>
      <w:r>
        <w:rPr>
          <w:rFonts w:ascii="仿宋" w:hAnsi="仿宋" w:eastAsia="仿宋" w:cs="Times New Roman"/>
          <w:b/>
          <w:bCs/>
          <w:color w:val="000000" w:themeColor="text1"/>
          <w:spacing w:val="3"/>
          <w:sz w:val="32"/>
          <w:szCs w:val="32"/>
          <w14:textFill>
            <w14:solidFill>
              <w14:schemeClr w14:val="tx1"/>
            </w14:solidFill>
          </w14:textFill>
        </w:rPr>
        <w:t>、重体验</w:t>
      </w:r>
      <w:r>
        <w:rPr>
          <w:rFonts w:ascii="仿宋" w:hAnsi="仿宋" w:eastAsia="仿宋" w:cs="Times New Roman"/>
          <w:b/>
          <w:bCs/>
          <w:color w:val="000000" w:themeColor="text1"/>
          <w:spacing w:val="-95"/>
          <w:sz w:val="32"/>
          <w:szCs w:val="32"/>
          <w14:textFill>
            <w14:solidFill>
              <w14:schemeClr w14:val="tx1"/>
            </w14:solidFill>
          </w14:textFill>
        </w:rPr>
        <w:t xml:space="preserve"> </w:t>
      </w:r>
      <w:r>
        <w:rPr>
          <w:rFonts w:ascii="仿宋" w:hAnsi="仿宋" w:eastAsia="仿宋" w:cs="Times New Roman"/>
          <w:b/>
          <w:bCs/>
          <w:color w:val="000000" w:themeColor="text1"/>
          <w:spacing w:val="3"/>
          <w:sz w:val="32"/>
          <w:szCs w:val="32"/>
          <w14:textFill>
            <w14:solidFill>
              <w14:schemeClr w14:val="tx1"/>
            </w14:solidFill>
          </w14:textFill>
        </w:rPr>
        <w:t>、重表现</w:t>
      </w:r>
      <w:r>
        <w:rPr>
          <w:rFonts w:ascii="仿宋" w:hAnsi="仿宋" w:eastAsia="仿宋" w:cs="Times New Roman"/>
          <w:b/>
          <w:bCs/>
          <w:color w:val="000000" w:themeColor="text1"/>
          <w:spacing w:val="-96"/>
          <w:sz w:val="32"/>
          <w:szCs w:val="32"/>
          <w14:textFill>
            <w14:solidFill>
              <w14:schemeClr w14:val="tx1"/>
            </w14:solidFill>
          </w14:textFill>
        </w:rPr>
        <w:t xml:space="preserve"> </w:t>
      </w:r>
      <w:r>
        <w:rPr>
          <w:rFonts w:ascii="仿宋" w:hAnsi="仿宋" w:eastAsia="仿宋" w:cs="Times New Roman"/>
          <w:b/>
          <w:bCs/>
          <w:color w:val="000000" w:themeColor="text1"/>
          <w:spacing w:val="3"/>
          <w:sz w:val="32"/>
          <w:szCs w:val="32"/>
          <w14:textFill>
            <w14:solidFill>
              <w14:schemeClr w14:val="tx1"/>
            </w14:solidFill>
          </w14:textFill>
        </w:rPr>
        <w:t>、重能</w:t>
      </w:r>
      <w:r>
        <w:rPr>
          <w:rFonts w:ascii="仿宋" w:hAnsi="仿宋" w:eastAsia="仿宋" w:cs="Times New Roman"/>
          <w:b/>
          <w:bCs/>
          <w:color w:val="000000" w:themeColor="text1"/>
          <w:spacing w:val="-2"/>
          <w:sz w:val="32"/>
          <w:szCs w:val="32"/>
          <w14:textFill>
            <w14:solidFill>
              <w14:schemeClr w14:val="tx1"/>
            </w14:solidFill>
          </w14:textFill>
        </w:rPr>
        <w:t>力。</w:t>
      </w:r>
      <w:r>
        <w:rPr>
          <w:rFonts w:ascii="仿宋" w:hAnsi="仿宋" w:eastAsia="仿宋" w:cs="Times New Roman"/>
          <w:color w:val="000000" w:themeColor="text1"/>
          <w:spacing w:val="-2"/>
          <w:sz w:val="32"/>
          <w:szCs w:val="32"/>
          <w14:textFill>
            <w14:solidFill>
              <w14:schemeClr w14:val="tx1"/>
            </w14:solidFill>
          </w14:textFill>
        </w:rPr>
        <w:t>要倡导评价主体的多元化，鼓励学生、家长、社区人士</w:t>
      </w:r>
      <w:r>
        <w:rPr>
          <w:rFonts w:ascii="仿宋" w:hAnsi="仿宋" w:eastAsia="仿宋" w:cs="Times New Roman"/>
          <w:color w:val="000000" w:themeColor="text1"/>
          <w:spacing w:val="21"/>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参与到评价中来，充分发挥学校、家庭、社会的综合评价功</w:t>
      </w:r>
      <w:r>
        <w:rPr>
          <w:rFonts w:ascii="仿宋" w:hAnsi="仿宋" w:eastAsia="仿宋" w:cs="Times New Roman"/>
          <w:color w:val="000000" w:themeColor="text1"/>
          <w:spacing w:val="24"/>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能。注重展示学生个体差异和自我发展过程，帮助学生学会</w:t>
      </w:r>
      <w:r>
        <w:rPr>
          <w:rFonts w:ascii="仿宋" w:hAnsi="仿宋" w:eastAsia="仿宋" w:cs="Times New Roman"/>
          <w:color w:val="000000" w:themeColor="text1"/>
          <w:spacing w:val="21"/>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自我监控和管理，学会持续反思和终身学习。重视评价内容</w:t>
      </w:r>
      <w:r>
        <w:rPr>
          <w:rFonts w:ascii="仿宋" w:hAnsi="仿宋" w:eastAsia="仿宋" w:cs="Times New Roman"/>
          <w:color w:val="000000" w:themeColor="text1"/>
          <w:spacing w:val="21"/>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和方式的多样性，既要注重学生综合知识、个人兴趣特长拓展和深化等的评价，也要注重学生综合应用知识解决实际问</w:t>
      </w:r>
      <w:r>
        <w:rPr>
          <w:rFonts w:ascii="仿宋" w:hAnsi="仿宋" w:eastAsia="仿宋" w:cs="Times New Roman"/>
          <w:color w:val="000000" w:themeColor="text1"/>
          <w:spacing w:val="18"/>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题能力、学生必备品格和科学思维能力的评价。考试可采用论文、调研报告、作品等多种形式，防止单纯以纸笔考试成绩为依据评价学生。重视过程性评价，建立相应的学习档案。</w:t>
      </w:r>
    </w:p>
    <w:p>
      <w:pPr>
        <w:keepNext w:val="0"/>
        <w:keepLines w:val="0"/>
        <w:pageBreakBefore w:val="0"/>
        <w:widowControl/>
        <w:kinsoku w:val="0"/>
        <w:wordWrap/>
        <w:overflowPunct/>
        <w:autoSpaceDE w:val="0"/>
        <w:autoSpaceDN w:val="0"/>
        <w:bidi w:val="0"/>
        <w:adjustRightInd w:val="0"/>
        <w:snapToGrid w:val="0"/>
        <w:spacing w:line="600" w:lineRule="exact"/>
        <w:ind w:firstLine="640" w:firstLineChars="200"/>
        <w:textAlignment w:val="baseline"/>
        <w:rPr>
          <w:rFonts w:ascii="仿宋" w:hAnsi="仿宋" w:eastAsia="仿宋" w:cs="Times New Roman"/>
          <w:b/>
          <w:bCs/>
          <w:color w:val="000000" w:themeColor="text1"/>
          <w:sz w:val="32"/>
          <w:szCs w:val="32"/>
          <w14:textFill>
            <w14:solidFill>
              <w14:schemeClr w14:val="tx1"/>
            </w14:solidFill>
          </w14:textFill>
        </w:rPr>
      </w:pPr>
      <w:r>
        <w:rPr>
          <w:rFonts w:ascii="黑体" w:hAnsi="黑体" w:eastAsia="黑体" w:cs="仿宋"/>
          <w:color w:val="000000" w:themeColor="text1"/>
          <w:sz w:val="32"/>
          <w:szCs w:val="32"/>
          <w14:textFill>
            <w14:solidFill>
              <w14:schemeClr w14:val="tx1"/>
            </w14:solidFill>
          </w14:textFill>
        </w:rPr>
        <w:t>四、管理与保障</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（一）管理</w:t>
      </w:r>
    </w:p>
    <w:p>
      <w:pPr>
        <w:keepNext w:val="0"/>
        <w:keepLines w:val="0"/>
        <w:pageBreakBefore w:val="0"/>
        <w:widowControl/>
        <w:kinsoku w:val="0"/>
        <w:wordWrap/>
        <w:overflowPunct/>
        <w:autoSpaceDE w:val="0"/>
        <w:autoSpaceDN w:val="0"/>
        <w:bidi w:val="0"/>
        <w:adjustRightInd w:val="0"/>
        <w:snapToGrid w:val="0"/>
        <w:spacing w:line="600" w:lineRule="exact"/>
        <w:ind w:firstLine="708"/>
        <w:textAlignment w:val="baseline"/>
        <w:rPr>
          <w:rFonts w:ascii="仿宋" w:hAnsi="仿宋" w:eastAsia="仿宋" w:cs="Times New Roman"/>
          <w:color w:val="000000" w:themeColor="text1"/>
          <w:spacing w:val="-7"/>
          <w:sz w:val="32"/>
          <w:szCs w:val="32"/>
          <w14:textFill>
            <w14:solidFill>
              <w14:schemeClr w14:val="tx1"/>
            </w14:solidFill>
          </w14:textFill>
        </w:rPr>
      </w:pPr>
      <w:r>
        <w:rPr>
          <w:rFonts w:ascii="仿宋" w:hAnsi="仿宋" w:eastAsia="仿宋" w:cs="Times New Roman"/>
          <w:color w:val="000000" w:themeColor="text1"/>
          <w:spacing w:val="11"/>
          <w:sz w:val="32"/>
          <w:szCs w:val="32"/>
          <w14:textFill>
            <w14:solidFill>
              <w14:schemeClr w14:val="tx1"/>
            </w14:solidFill>
          </w14:textFill>
        </w:rPr>
        <w:t>1.</w:t>
      </w:r>
      <w:r>
        <w:rPr>
          <w:rFonts w:ascii="仿宋" w:hAnsi="仿宋" w:eastAsia="仿宋" w:cs="Times New Roman"/>
          <w:color w:val="000000" w:themeColor="text1"/>
          <w:spacing w:val="-7"/>
          <w:sz w:val="32"/>
          <w:szCs w:val="32"/>
          <w14:textFill>
            <w14:solidFill>
              <w14:schemeClr w14:val="tx1"/>
            </w14:solidFill>
          </w14:textFill>
        </w:rPr>
        <w:t>市</w:t>
      </w:r>
      <w:r>
        <w:rPr>
          <w:rFonts w:hint="eastAsia" w:ascii="仿宋" w:hAnsi="仿宋" w:eastAsia="仿宋" w:cs="Times New Roman"/>
          <w:color w:val="000000" w:themeColor="text1"/>
          <w:spacing w:val="-7"/>
          <w:sz w:val="32"/>
          <w:szCs w:val="32"/>
          <w14:textFill>
            <w14:solidFill>
              <w14:schemeClr w14:val="tx1"/>
            </w14:solidFill>
          </w14:textFill>
        </w:rPr>
        <w:t>级</w:t>
      </w:r>
      <w:r>
        <w:rPr>
          <w:rFonts w:ascii="仿宋" w:hAnsi="仿宋" w:eastAsia="仿宋" w:cs="Times New Roman"/>
          <w:color w:val="000000" w:themeColor="text1"/>
          <w:spacing w:val="-7"/>
          <w:sz w:val="32"/>
          <w:szCs w:val="32"/>
          <w14:textFill>
            <w14:solidFill>
              <w14:schemeClr w14:val="tx1"/>
            </w14:solidFill>
          </w14:textFill>
        </w:rPr>
        <w:t>教育行政部门负责对</w:t>
      </w:r>
      <w:r>
        <w:rPr>
          <w:rFonts w:hint="eastAsia" w:ascii="仿宋" w:hAnsi="仿宋" w:eastAsia="仿宋" w:cs="Times New Roman"/>
          <w:color w:val="000000" w:themeColor="text1"/>
          <w:spacing w:val="-7"/>
          <w:sz w:val="32"/>
          <w:szCs w:val="32"/>
          <w14:textFill>
            <w14:solidFill>
              <w14:schemeClr w14:val="tx1"/>
            </w14:solidFill>
          </w14:textFill>
        </w:rPr>
        <w:t>全市</w:t>
      </w:r>
      <w:r>
        <w:rPr>
          <w:rFonts w:ascii="仿宋" w:hAnsi="仿宋" w:eastAsia="仿宋" w:cs="Times New Roman"/>
          <w:color w:val="000000" w:themeColor="text1"/>
          <w:spacing w:val="-7"/>
          <w:sz w:val="32"/>
          <w:szCs w:val="32"/>
          <w14:textFill>
            <w14:solidFill>
              <w14:schemeClr w14:val="tx1"/>
            </w14:solidFill>
          </w14:textFill>
        </w:rPr>
        <w:t>普通高中选修课</w:t>
      </w:r>
      <w:r>
        <w:rPr>
          <w:rFonts w:ascii="仿宋" w:hAnsi="仿宋" w:eastAsia="仿宋" w:cs="Times New Roman"/>
          <w:color w:val="000000" w:themeColor="text1"/>
          <w:spacing w:val="-2"/>
          <w:sz w:val="32"/>
          <w:szCs w:val="32"/>
          <w14:textFill>
            <w14:solidFill>
              <w14:schemeClr w14:val="tx1"/>
            </w14:solidFill>
          </w14:textFill>
        </w:rPr>
        <w:t>程建设的统筹规划和管理指导。要努力创设条件促进课程资源的开发与共享。要定期检查指导所属学校的选修课程建设工作，组织各种形式的研究活动和培训活动，提高课程建设质量。要建立选修课程的考核评估奖励制度，把选修课程开发的情况作为对学校进行评估的重要内容。对于在选修课程建设中成绩突出的学校和个人要给予奖励。对于优秀选修课程，要及时总结并推荐。</w:t>
      </w:r>
    </w:p>
    <w:p>
      <w:pPr>
        <w:keepNext w:val="0"/>
        <w:keepLines w:val="0"/>
        <w:pageBreakBefore w:val="0"/>
        <w:widowControl/>
        <w:kinsoku w:val="0"/>
        <w:wordWrap/>
        <w:overflowPunct/>
        <w:autoSpaceDE w:val="0"/>
        <w:autoSpaceDN w:val="0"/>
        <w:bidi w:val="0"/>
        <w:adjustRightInd w:val="0"/>
        <w:snapToGrid w:val="0"/>
        <w:spacing w:before="1" w:line="600" w:lineRule="exact"/>
        <w:ind w:left="32" w:right="11" w:firstLine="632"/>
        <w:textAlignment w:val="baseline"/>
        <w:rPr>
          <w:rFonts w:ascii="仿宋" w:hAnsi="仿宋" w:eastAsia="仿宋" w:cs="Times New Roman"/>
          <w:color w:val="000000" w:themeColor="text1"/>
          <w:sz w:val="32"/>
          <w:szCs w:val="32"/>
          <w14:textFill>
            <w14:solidFill>
              <w14:schemeClr w14:val="tx1"/>
            </w14:solidFill>
          </w14:textFill>
        </w:rPr>
      </w:pPr>
      <w:r>
        <w:rPr>
          <w:rFonts w:hint="eastAsia" w:ascii="仿宋" w:hAnsi="仿宋" w:eastAsia="仿宋" w:cs="Times New Roman"/>
          <w:color w:val="000000" w:themeColor="text1"/>
          <w:spacing w:val="-14"/>
          <w:sz w:val="32"/>
          <w:szCs w:val="32"/>
          <w14:textFill>
            <w14:solidFill>
              <w14:schemeClr w14:val="tx1"/>
            </w14:solidFill>
          </w14:textFill>
        </w:rPr>
        <w:t>2.</w:t>
      </w:r>
      <w:r>
        <w:rPr>
          <w:rFonts w:ascii="仿宋" w:hAnsi="仿宋" w:eastAsia="仿宋" w:cs="Times New Roman"/>
          <w:color w:val="000000" w:themeColor="text1"/>
          <w:spacing w:val="-14"/>
          <w:sz w:val="32"/>
          <w:szCs w:val="32"/>
          <w14:textFill>
            <w14:solidFill>
              <w14:schemeClr w14:val="tx1"/>
            </w14:solidFill>
          </w14:textFill>
        </w:rPr>
        <w:t>县</w:t>
      </w:r>
      <w:r>
        <w:rPr>
          <w:rFonts w:hint="eastAsia" w:ascii="仿宋" w:hAnsi="仿宋" w:eastAsia="仿宋" w:cs="Times New Roman"/>
          <w:color w:val="000000" w:themeColor="text1"/>
          <w:spacing w:val="-14"/>
          <w:sz w:val="32"/>
          <w:szCs w:val="32"/>
          <w14:textFill>
            <w14:solidFill>
              <w14:schemeClr w14:val="tx1"/>
            </w14:solidFill>
          </w14:textFill>
        </w:rPr>
        <w:t>级</w:t>
      </w:r>
      <w:r>
        <w:rPr>
          <w:rFonts w:ascii="仿宋" w:hAnsi="仿宋" w:eastAsia="仿宋" w:cs="Times New Roman"/>
          <w:color w:val="000000" w:themeColor="text1"/>
          <w:spacing w:val="-14"/>
          <w:sz w:val="32"/>
          <w:szCs w:val="32"/>
          <w14:textFill>
            <w14:solidFill>
              <w14:schemeClr w14:val="tx1"/>
            </w14:solidFill>
          </w14:textFill>
        </w:rPr>
        <w:t>教育行政部门要协助市</w:t>
      </w:r>
      <w:r>
        <w:rPr>
          <w:rFonts w:hint="eastAsia" w:ascii="仿宋" w:hAnsi="仿宋" w:eastAsia="仿宋" w:cs="Times New Roman"/>
          <w:color w:val="000000" w:themeColor="text1"/>
          <w:spacing w:val="-14"/>
          <w:sz w:val="32"/>
          <w:szCs w:val="32"/>
          <w14:textFill>
            <w14:solidFill>
              <w14:schemeClr w14:val="tx1"/>
            </w14:solidFill>
          </w14:textFill>
        </w:rPr>
        <w:t>级</w:t>
      </w:r>
      <w:r>
        <w:rPr>
          <w:rFonts w:ascii="仿宋" w:hAnsi="仿宋" w:eastAsia="仿宋" w:cs="Times New Roman"/>
          <w:color w:val="000000" w:themeColor="text1"/>
          <w:spacing w:val="-14"/>
          <w:sz w:val="32"/>
          <w:szCs w:val="32"/>
          <w14:textFill>
            <w14:solidFill>
              <w14:schemeClr w14:val="tx1"/>
            </w14:solidFill>
          </w14:textFill>
        </w:rPr>
        <w:t>教育行政</w:t>
      </w:r>
      <w:r>
        <w:rPr>
          <w:rFonts w:ascii="仿宋" w:hAnsi="仿宋" w:eastAsia="仿宋" w:cs="Times New Roman"/>
          <w:color w:val="000000" w:themeColor="text1"/>
          <w:spacing w:val="-2"/>
          <w:sz w:val="32"/>
          <w:szCs w:val="32"/>
          <w14:textFill>
            <w14:solidFill>
              <w14:schemeClr w14:val="tx1"/>
            </w14:solidFill>
          </w14:textFill>
        </w:rPr>
        <w:t>部门对本地区普通高中选修课程开设提供服务与支持。要鼓励学校和教师积极进行课程研发与建设，促进普职融通，努力创设条件，实现区域内可用资源的共享。</w:t>
      </w:r>
    </w:p>
    <w:p>
      <w:pPr>
        <w:keepNext w:val="0"/>
        <w:keepLines w:val="0"/>
        <w:pageBreakBefore w:val="0"/>
        <w:widowControl/>
        <w:kinsoku w:val="0"/>
        <w:wordWrap/>
        <w:overflowPunct/>
        <w:autoSpaceDE w:val="0"/>
        <w:autoSpaceDN w:val="0"/>
        <w:bidi w:val="0"/>
        <w:adjustRightInd w:val="0"/>
        <w:snapToGrid w:val="0"/>
        <w:spacing w:before="5" w:line="600" w:lineRule="exact"/>
        <w:ind w:left="31" w:right="11" w:firstLine="628"/>
        <w:textAlignment w:val="baseline"/>
        <w:rPr>
          <w:rFonts w:ascii="仿宋" w:hAnsi="仿宋" w:eastAsia="仿宋" w:cs="Times New Roman"/>
          <w:color w:val="000000" w:themeColor="text1"/>
          <w:spacing w:val="-2"/>
          <w:sz w:val="32"/>
          <w:szCs w:val="32"/>
          <w14:textFill>
            <w14:solidFill>
              <w14:schemeClr w14:val="tx1"/>
            </w14:solidFill>
          </w14:textFill>
        </w:rPr>
      </w:pPr>
      <w:r>
        <w:rPr>
          <w:rFonts w:hint="eastAsia" w:ascii="仿宋" w:hAnsi="仿宋" w:eastAsia="仿宋" w:cs="Times New Roman"/>
          <w:color w:val="000000" w:themeColor="text1"/>
          <w:spacing w:val="12"/>
          <w:sz w:val="32"/>
          <w:szCs w:val="32"/>
          <w14:textFill>
            <w14:solidFill>
              <w14:schemeClr w14:val="tx1"/>
            </w14:solidFill>
          </w14:textFill>
        </w:rPr>
        <w:t>3.</w:t>
      </w:r>
      <w:r>
        <w:rPr>
          <w:rFonts w:ascii="仿宋" w:hAnsi="仿宋" w:eastAsia="仿宋" w:cs="Times New Roman"/>
          <w:color w:val="000000" w:themeColor="text1"/>
          <w:spacing w:val="-2"/>
          <w:sz w:val="32"/>
          <w:szCs w:val="32"/>
          <w14:textFill>
            <w14:solidFill>
              <w14:schemeClr w14:val="tx1"/>
            </w14:solidFill>
          </w14:textFill>
        </w:rPr>
        <w:t>学校要根据国家</w:t>
      </w:r>
      <w:r>
        <w:rPr>
          <w:rFonts w:hint="eastAsia" w:ascii="仿宋" w:hAnsi="仿宋" w:eastAsia="仿宋" w:cs="Times New Roman"/>
          <w:color w:val="000000" w:themeColor="text1"/>
          <w:spacing w:val="-2"/>
          <w:sz w:val="32"/>
          <w:szCs w:val="32"/>
          <w14:textFill>
            <w14:solidFill>
              <w14:schemeClr w14:val="tx1"/>
            </w14:solidFill>
          </w14:textFill>
        </w:rPr>
        <w:t>、</w:t>
      </w:r>
      <w:r>
        <w:rPr>
          <w:rFonts w:ascii="仿宋" w:hAnsi="仿宋" w:eastAsia="仿宋" w:cs="Times New Roman"/>
          <w:color w:val="000000" w:themeColor="text1"/>
          <w:spacing w:val="-2"/>
          <w:sz w:val="32"/>
          <w:szCs w:val="32"/>
          <w14:textFill>
            <w14:solidFill>
              <w14:schemeClr w14:val="tx1"/>
            </w14:solidFill>
          </w14:textFill>
        </w:rPr>
        <w:t>省</w:t>
      </w:r>
      <w:r>
        <w:rPr>
          <w:rFonts w:hint="eastAsia" w:ascii="仿宋" w:hAnsi="仿宋" w:eastAsia="仿宋" w:cs="Times New Roman"/>
          <w:color w:val="000000" w:themeColor="text1"/>
          <w:spacing w:val="-2"/>
          <w:sz w:val="32"/>
          <w:szCs w:val="32"/>
          <w14:textFill>
            <w14:solidFill>
              <w14:schemeClr w14:val="tx1"/>
            </w14:solidFill>
          </w14:textFill>
        </w:rPr>
        <w:t>市</w:t>
      </w:r>
      <w:r>
        <w:rPr>
          <w:rFonts w:ascii="仿宋" w:hAnsi="仿宋" w:eastAsia="仿宋" w:cs="Times New Roman"/>
          <w:color w:val="000000" w:themeColor="text1"/>
          <w:spacing w:val="-2"/>
          <w:sz w:val="32"/>
          <w:szCs w:val="32"/>
          <w14:textFill>
            <w14:solidFill>
              <w14:schemeClr w14:val="tx1"/>
            </w14:solidFill>
          </w14:textFill>
        </w:rPr>
        <w:t>关于选修课程的相关规定并结合学校具体情况，做好选修课程的自主建设和管理工作。对选修课程的管理重点应放在对课程质量、学生选课、教学常规及学生学业成绩等方面。要切实研究课程开发的必要性、可行性与科学性，严把质量关，确保课程的严肃性。要注意对课程开发经验的总结，注意课程开发中资源的转化和积累，保证课程的可持续发展。</w:t>
      </w:r>
    </w:p>
    <w:p>
      <w:pPr>
        <w:keepNext w:val="0"/>
        <w:keepLines w:val="0"/>
        <w:pageBreakBefore w:val="0"/>
        <w:widowControl/>
        <w:kinsoku w:val="0"/>
        <w:wordWrap/>
        <w:overflowPunct/>
        <w:autoSpaceDE w:val="0"/>
        <w:autoSpaceDN w:val="0"/>
        <w:bidi w:val="0"/>
        <w:adjustRightInd w:val="0"/>
        <w:snapToGrid w:val="0"/>
        <w:spacing w:line="600" w:lineRule="exact"/>
        <w:ind w:firstLine="643" w:firstLineChars="200"/>
        <w:textAlignment w:val="baseline"/>
        <w:rPr>
          <w:rFonts w:ascii="楷体" w:hAnsi="楷体" w:eastAsia="楷体" w:cs="仿宋"/>
          <w:b/>
          <w:bCs/>
          <w:color w:val="000000" w:themeColor="text1"/>
          <w:sz w:val="32"/>
          <w:szCs w:val="32"/>
          <w14:textFill>
            <w14:solidFill>
              <w14:schemeClr w14:val="tx1"/>
            </w14:solidFill>
          </w14:textFill>
        </w:rPr>
      </w:pPr>
      <w:r>
        <w:rPr>
          <w:rFonts w:ascii="楷体" w:hAnsi="楷体" w:eastAsia="楷体" w:cs="仿宋"/>
          <w:b/>
          <w:bCs/>
          <w:color w:val="000000" w:themeColor="text1"/>
          <w:sz w:val="32"/>
          <w:szCs w:val="32"/>
          <w14:textFill>
            <w14:solidFill>
              <w14:schemeClr w14:val="tx1"/>
            </w14:solidFill>
          </w14:textFill>
        </w:rPr>
        <w:t>（二） 保障</w:t>
      </w:r>
    </w:p>
    <w:p>
      <w:pPr>
        <w:keepNext w:val="0"/>
        <w:keepLines w:val="0"/>
        <w:pageBreakBefore w:val="0"/>
        <w:widowControl/>
        <w:kinsoku w:val="0"/>
        <w:wordWrap/>
        <w:overflowPunct/>
        <w:autoSpaceDE w:val="0"/>
        <w:autoSpaceDN w:val="0"/>
        <w:bidi w:val="0"/>
        <w:adjustRightInd w:val="0"/>
        <w:snapToGrid w:val="0"/>
        <w:spacing w:line="600" w:lineRule="exact"/>
        <w:ind w:firstLine="635" w:firstLineChars="200"/>
        <w:textAlignment w:val="baseline"/>
        <w:rPr>
          <w:rFonts w:ascii="仿宋" w:hAnsi="仿宋" w:eastAsia="仿宋" w:cs="Times New Roman"/>
          <w:color w:val="000000" w:themeColor="text1"/>
          <w:spacing w:val="-9"/>
          <w:sz w:val="32"/>
          <w:szCs w:val="32"/>
          <w14:textFill>
            <w14:solidFill>
              <w14:schemeClr w14:val="tx1"/>
            </w14:solidFill>
          </w14:textFill>
        </w:rPr>
      </w:pPr>
      <w:r>
        <w:rPr>
          <w:rFonts w:ascii="仿宋" w:hAnsi="仿宋" w:eastAsia="仿宋" w:cs="Times New Roman"/>
          <w:b/>
          <w:bCs/>
          <w:color w:val="000000" w:themeColor="text1"/>
          <w:spacing w:val="-2"/>
          <w:sz w:val="32"/>
          <w:szCs w:val="32"/>
          <w14:textFill>
            <w14:solidFill>
              <w14:schemeClr w14:val="tx1"/>
            </w14:solidFill>
          </w14:textFill>
        </w:rPr>
        <w:t>1.组织保障。</w:t>
      </w:r>
      <w:r>
        <w:rPr>
          <w:rFonts w:ascii="仿宋" w:hAnsi="仿宋" w:eastAsia="仿宋" w:cs="Times New Roman"/>
          <w:color w:val="000000" w:themeColor="text1"/>
          <w:spacing w:val="-2"/>
          <w:sz w:val="32"/>
          <w:szCs w:val="32"/>
          <w14:textFill>
            <w14:solidFill>
              <w14:schemeClr w14:val="tx1"/>
            </w14:solidFill>
          </w14:textFill>
        </w:rPr>
        <w:t>教育行政部门要加强对选修课程的领导和</w:t>
      </w:r>
      <w:r>
        <w:rPr>
          <w:rFonts w:ascii="仿宋" w:hAnsi="仿宋" w:eastAsia="仿宋" w:cs="Times New Roman"/>
          <w:color w:val="000000" w:themeColor="text1"/>
          <w:spacing w:val="7"/>
          <w:sz w:val="32"/>
          <w:szCs w:val="32"/>
          <w14:textFill>
            <w14:solidFill>
              <w14:schemeClr w14:val="tx1"/>
            </w14:solidFill>
          </w14:textFill>
        </w:rPr>
        <w:t xml:space="preserve"> </w:t>
      </w:r>
      <w:r>
        <w:rPr>
          <w:rFonts w:ascii="仿宋" w:hAnsi="仿宋" w:eastAsia="仿宋" w:cs="Times New Roman"/>
          <w:color w:val="000000" w:themeColor="text1"/>
          <w:spacing w:val="-20"/>
          <w:sz w:val="32"/>
          <w:szCs w:val="32"/>
          <w14:textFill>
            <w14:solidFill>
              <w14:schemeClr w14:val="tx1"/>
            </w14:solidFill>
          </w14:textFill>
        </w:rPr>
        <w:t>管理；教研部门负责选修课程的教研指导；学校课程改革领</w:t>
      </w:r>
      <w:r>
        <w:rPr>
          <w:rFonts w:ascii="仿宋" w:hAnsi="仿宋" w:eastAsia="仿宋" w:cs="Times New Roman"/>
          <w:color w:val="000000" w:themeColor="text1"/>
          <w:sz w:val="32"/>
          <w:szCs w:val="32"/>
          <w14:textFill>
            <w14:solidFill>
              <w14:schemeClr w14:val="tx1"/>
            </w14:solidFill>
          </w14:textFill>
        </w:rPr>
        <w:t>导小组和课程管理办公室负责课程开发的组织与管理工作。</w:t>
      </w:r>
      <w:r>
        <w:rPr>
          <w:rFonts w:ascii="仿宋" w:hAnsi="仿宋" w:eastAsia="仿宋" w:cs="Times New Roman"/>
          <w:color w:val="000000" w:themeColor="text1"/>
          <w:spacing w:val="-9"/>
          <w:sz w:val="32"/>
          <w:szCs w:val="32"/>
          <w14:textFill>
            <w14:solidFill>
              <w14:schemeClr w14:val="tx1"/>
            </w14:solidFill>
          </w14:textFill>
        </w:rPr>
        <w:t>要建立包括校长、教科研主任、教师代表、学生及家长代表、</w:t>
      </w:r>
      <w:r>
        <w:rPr>
          <w:rFonts w:ascii="仿宋" w:hAnsi="仿宋" w:eastAsia="仿宋" w:cs="Times New Roman"/>
          <w:color w:val="000000" w:themeColor="text1"/>
          <w:spacing w:val="-2"/>
          <w:sz w:val="32"/>
          <w:szCs w:val="32"/>
          <w14:textFill>
            <w14:solidFill>
              <w14:schemeClr w14:val="tx1"/>
            </w14:solidFill>
          </w14:textFill>
        </w:rPr>
        <w:t>社区相关人士和课程专家等组成的学校课程委员会。校长是选修课程建设的第一责任人，校长在选修课程的开发与管理</w:t>
      </w:r>
      <w:r>
        <w:rPr>
          <w:rFonts w:ascii="仿宋" w:hAnsi="仿宋" w:eastAsia="仿宋" w:cs="Times New Roman"/>
          <w:color w:val="000000" w:themeColor="text1"/>
          <w:spacing w:val="-9"/>
          <w:sz w:val="32"/>
          <w:szCs w:val="32"/>
          <w14:textFill>
            <w14:solidFill>
              <w14:schemeClr w14:val="tx1"/>
            </w14:solidFill>
          </w14:textFill>
        </w:rPr>
        <w:t>中，应坚持课程计划的科学性，确保课程内容选材的严肃性。</w:t>
      </w:r>
    </w:p>
    <w:p>
      <w:pPr>
        <w:keepNext w:val="0"/>
        <w:keepLines w:val="0"/>
        <w:pageBreakBefore w:val="0"/>
        <w:widowControl/>
        <w:kinsoku w:val="0"/>
        <w:wordWrap/>
        <w:overflowPunct/>
        <w:autoSpaceDE w:val="0"/>
        <w:autoSpaceDN w:val="0"/>
        <w:bidi w:val="0"/>
        <w:adjustRightInd w:val="0"/>
        <w:snapToGrid w:val="0"/>
        <w:spacing w:line="600" w:lineRule="exact"/>
        <w:ind w:firstLine="670"/>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b/>
          <w:bCs/>
          <w:color w:val="000000" w:themeColor="text1"/>
          <w:spacing w:val="-1"/>
          <w:sz w:val="32"/>
          <w:szCs w:val="32"/>
          <w14:textFill>
            <w14:solidFill>
              <w14:schemeClr w14:val="tx1"/>
            </w14:solidFill>
          </w14:textFill>
        </w:rPr>
        <w:t>2.经费保障。</w:t>
      </w:r>
      <w:r>
        <w:rPr>
          <w:rFonts w:ascii="仿宋" w:hAnsi="仿宋" w:eastAsia="仿宋" w:cs="Times New Roman"/>
          <w:color w:val="000000" w:themeColor="text1"/>
          <w:spacing w:val="-1"/>
          <w:sz w:val="32"/>
          <w:szCs w:val="32"/>
          <w14:textFill>
            <w14:solidFill>
              <w14:schemeClr w14:val="tx1"/>
            </w14:solidFill>
          </w14:textFill>
        </w:rPr>
        <w:t>教育行政部门和学校要对选修课程开</w:t>
      </w:r>
      <w:r>
        <w:rPr>
          <w:rFonts w:ascii="仿宋" w:hAnsi="仿宋" w:eastAsia="仿宋" w:cs="Times New Roman"/>
          <w:color w:val="000000" w:themeColor="text1"/>
          <w:spacing w:val="-2"/>
          <w:sz w:val="32"/>
          <w:szCs w:val="32"/>
          <w14:textFill>
            <w14:solidFill>
              <w14:schemeClr w14:val="tx1"/>
            </w14:solidFill>
          </w14:textFill>
        </w:rPr>
        <w:t>发给予足够的经费支持，用于课程研发、教师培训、资源环境建设、对外交流等工作。要积极创造条件加强对教师的专</w:t>
      </w:r>
      <w:r>
        <w:rPr>
          <w:rFonts w:ascii="仿宋" w:hAnsi="仿宋" w:eastAsia="仿宋" w:cs="Times New Roman"/>
          <w:color w:val="000000" w:themeColor="text1"/>
          <w:spacing w:val="-3"/>
          <w:sz w:val="32"/>
          <w:szCs w:val="32"/>
          <w14:textFill>
            <w14:solidFill>
              <w14:schemeClr w14:val="tx1"/>
            </w14:solidFill>
          </w14:textFill>
        </w:rPr>
        <w:t>项培训，通过有效的培训提高教师的课程开发与实施能力。</w:t>
      </w:r>
    </w:p>
    <w:p>
      <w:pPr>
        <w:keepNext w:val="0"/>
        <w:keepLines w:val="0"/>
        <w:pageBreakBefore w:val="0"/>
        <w:widowControl/>
        <w:kinsoku w:val="0"/>
        <w:wordWrap/>
        <w:overflowPunct/>
        <w:autoSpaceDE w:val="0"/>
        <w:autoSpaceDN w:val="0"/>
        <w:bidi w:val="0"/>
        <w:adjustRightInd w:val="0"/>
        <w:snapToGrid w:val="0"/>
        <w:spacing w:before="3" w:line="600" w:lineRule="exact"/>
        <w:ind w:left="32" w:right="116" w:firstLine="634"/>
        <w:textAlignment w:val="baseline"/>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b/>
          <w:bCs/>
          <w:color w:val="000000" w:themeColor="text1"/>
          <w:spacing w:val="-2"/>
          <w:sz w:val="32"/>
          <w:szCs w:val="32"/>
          <w14:textFill>
            <w14:solidFill>
              <w14:schemeClr w14:val="tx1"/>
            </w14:solidFill>
          </w14:textFill>
        </w:rPr>
        <w:t>3.教研保障。</w:t>
      </w:r>
      <w:r>
        <w:rPr>
          <w:rFonts w:ascii="仿宋" w:hAnsi="仿宋" w:eastAsia="仿宋" w:cs="Times New Roman"/>
          <w:color w:val="000000" w:themeColor="text1"/>
          <w:spacing w:val="-2"/>
          <w:sz w:val="32"/>
          <w:szCs w:val="32"/>
          <w14:textFill>
            <w14:solidFill>
              <w14:schemeClr w14:val="tx1"/>
            </w14:solidFill>
          </w14:textFill>
        </w:rPr>
        <w:t>各级教研部门要加强对普通高中选修课程</w:t>
      </w:r>
      <w:r>
        <w:rPr>
          <w:rFonts w:ascii="仿宋" w:hAnsi="仿宋" w:eastAsia="仿宋" w:cs="Times New Roman"/>
          <w:color w:val="000000" w:themeColor="text1"/>
          <w:spacing w:val="24"/>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的研究和指导，在课程开发、审议、典型培养等方面发挥专</w:t>
      </w:r>
      <w:r>
        <w:rPr>
          <w:rFonts w:ascii="仿宋" w:hAnsi="仿宋" w:eastAsia="仿宋" w:cs="Times New Roman"/>
          <w:color w:val="000000" w:themeColor="text1"/>
          <w:spacing w:val="21"/>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业引领作用。学校要强化校本教研，建立有利于教师创造性</w:t>
      </w:r>
      <w:r>
        <w:rPr>
          <w:rFonts w:ascii="仿宋" w:hAnsi="仿宋" w:eastAsia="仿宋" w:cs="Times New Roman"/>
          <w:color w:val="000000" w:themeColor="text1"/>
          <w:spacing w:val="21"/>
          <w:sz w:val="32"/>
          <w:szCs w:val="32"/>
          <w14:textFill>
            <w14:solidFill>
              <w14:schemeClr w14:val="tx1"/>
            </w14:solidFill>
          </w14:textFill>
        </w:rPr>
        <w:t xml:space="preserve"> </w:t>
      </w:r>
      <w:r>
        <w:rPr>
          <w:rFonts w:ascii="仿宋" w:hAnsi="仿宋" w:eastAsia="仿宋" w:cs="Times New Roman"/>
          <w:color w:val="000000" w:themeColor="text1"/>
          <w:spacing w:val="-2"/>
          <w:sz w:val="32"/>
          <w:szCs w:val="32"/>
          <w14:textFill>
            <w14:solidFill>
              <w14:schemeClr w14:val="tx1"/>
            </w14:solidFill>
          </w14:textFill>
        </w:rPr>
        <w:t>开发课程的环境，不断提高课程的建设能力。</w:t>
      </w:r>
    </w:p>
    <w:p>
      <w:pPr>
        <w:keepNext w:val="0"/>
        <w:keepLines w:val="0"/>
        <w:pageBreakBefore w:val="0"/>
        <w:widowControl/>
        <w:kinsoku w:val="0"/>
        <w:wordWrap/>
        <w:overflowPunct/>
        <w:autoSpaceDE w:val="0"/>
        <w:autoSpaceDN w:val="0"/>
        <w:bidi w:val="0"/>
        <w:adjustRightInd w:val="0"/>
        <w:snapToGrid w:val="0"/>
        <w:spacing w:line="600" w:lineRule="exact"/>
        <w:ind w:firstLine="659"/>
        <w:textAlignment w:val="baseline"/>
        <w:rPr>
          <w:rFonts w:ascii="仿宋" w:hAnsi="仿宋" w:eastAsia="仿宋" w:cs="Times New Roman"/>
          <w:color w:val="000000" w:themeColor="text1"/>
          <w:spacing w:val="-2"/>
          <w:sz w:val="32"/>
          <w:szCs w:val="32"/>
          <w14:textFill>
            <w14:solidFill>
              <w14:schemeClr w14:val="tx1"/>
            </w14:solidFill>
          </w14:textFill>
        </w:rPr>
      </w:pPr>
      <w:r>
        <w:rPr>
          <w:rFonts w:ascii="仿宋" w:hAnsi="仿宋" w:eastAsia="仿宋" w:cs="Times New Roman"/>
          <w:b/>
          <w:bCs/>
          <w:color w:val="000000" w:themeColor="text1"/>
          <w:spacing w:val="12"/>
          <w:sz w:val="32"/>
          <w:szCs w:val="32"/>
          <w14:textFill>
            <w14:solidFill>
              <w14:schemeClr w14:val="tx1"/>
            </w14:solidFill>
          </w14:textFill>
        </w:rPr>
        <w:t>4.制度保障。</w:t>
      </w:r>
      <w:r>
        <w:rPr>
          <w:rFonts w:ascii="仿宋" w:hAnsi="仿宋" w:eastAsia="仿宋" w:cs="Times New Roman"/>
          <w:color w:val="000000" w:themeColor="text1"/>
          <w:spacing w:val="12"/>
          <w:sz w:val="32"/>
          <w:szCs w:val="32"/>
          <w14:textFill>
            <w14:solidFill>
              <w14:schemeClr w14:val="tx1"/>
            </w14:solidFill>
          </w14:textFill>
        </w:rPr>
        <w:t>教育行政部门要建立有效的课程管理制</w:t>
      </w:r>
      <w:r>
        <w:rPr>
          <w:rFonts w:ascii="仿宋" w:hAnsi="仿宋" w:eastAsia="仿宋" w:cs="Times New Roman"/>
          <w:color w:val="000000" w:themeColor="text1"/>
          <w:spacing w:val="-2"/>
          <w:sz w:val="32"/>
          <w:szCs w:val="32"/>
          <w14:textFill>
            <w14:solidFill>
              <w14:schemeClr w14:val="tx1"/>
            </w14:solidFill>
          </w14:textFill>
        </w:rPr>
        <w:t>度，指导、监督选修课程的开设。要建立课程开发的激励机制，鼓励学有专长的教师积极参与选修课程开发与实施，给予研发资金和相关培训保障，奖励有突出贡献的教师。要吸纳校外专家参与选修课程建设，建立并不断完善选修课程的实施监测机制，不断提高选修课程质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roman"/>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4825489D"/>
    <w:rsid w:val="48254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2024-03-02T03:07:00Z</dcterms:created>
  <dc:creator>Administrator</dc:creator>
  <cp:lastModifiedBy>Administrator</cp:lastModifiedBy>
  <dcterms:modified xsi:type="dcterms:W3CDTF">2024-03-02T03:08:15Z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D2B78B59812C4A40AF1A8528AFA1714F_11</vt:lpwstr>
  </property>
</Properties>
</file>