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wordWrap/>
        <w:overflowPunct/>
        <w:autoSpaceDE w:val="0"/>
        <w:autoSpaceDN w:val="0"/>
        <w:bidi w:val="0"/>
        <w:spacing w:before="166" w:line="600" w:lineRule="exact"/>
        <w:ind w:left="46" w:right="9" w:hanging="1"/>
        <w:rPr>
          <w:rFonts w:ascii="楷体" w:hAnsi="楷体" w:eastAsia="楷体" w:cs="Times New Roman"/>
          <w:b/>
          <w:bCs/>
          <w:color w:val="000000" w:themeColor="text1"/>
          <w:spacing w:val="-3"/>
          <w:sz w:val="32"/>
          <w:szCs w:val="32"/>
          <w14:textFill>
            <w14:solidFill>
              <w14:schemeClr w14:val="tx1"/>
            </w14:solidFill>
          </w14:textFill>
        </w:rPr>
      </w:pPr>
      <w:r>
        <w:rPr>
          <w:rFonts w:ascii="楷体" w:hAnsi="楷体" w:eastAsia="楷体" w:cs="Times New Roman"/>
          <w:b/>
          <w:bCs/>
          <w:color w:val="000000" w:themeColor="text1"/>
          <w:spacing w:val="-3"/>
          <w:sz w:val="32"/>
          <w:szCs w:val="32"/>
          <w14:textFill>
            <w14:solidFill>
              <w14:schemeClr w14:val="tx1"/>
            </w14:solidFill>
          </w14:textFill>
        </w:rPr>
        <w:t>附件</w:t>
      </w:r>
      <w:r>
        <w:rPr>
          <w:rFonts w:ascii="楷体" w:hAnsi="楷体" w:eastAsia="楷体" w:cs="Times New Roman"/>
          <w:b/>
          <w:bCs/>
          <w:color w:val="000000" w:themeColor="text1"/>
          <w:spacing w:val="-38"/>
          <w:sz w:val="32"/>
          <w:szCs w:val="32"/>
          <w14:textFill>
            <w14:solidFill>
              <w14:schemeClr w14:val="tx1"/>
            </w14:solidFill>
          </w14:textFill>
        </w:rPr>
        <w:t xml:space="preserve"> </w:t>
      </w:r>
      <w:r>
        <w:rPr>
          <w:rFonts w:ascii="楷体" w:hAnsi="楷体" w:eastAsia="楷体" w:cs="Times New Roman"/>
          <w:b/>
          <w:bCs/>
          <w:color w:val="000000" w:themeColor="text1"/>
          <w:spacing w:val="-3"/>
          <w:sz w:val="32"/>
          <w:szCs w:val="32"/>
          <w14:textFill>
            <w14:solidFill>
              <w14:schemeClr w14:val="tx1"/>
            </w14:solidFill>
          </w14:textFill>
        </w:rPr>
        <w:t>4</w:t>
      </w:r>
    </w:p>
    <w:p>
      <w:pPr>
        <w:keepNext w:val="0"/>
        <w:keepLines w:val="0"/>
        <w:pageBreakBefore w:val="0"/>
        <w:widowControl w:val="0"/>
        <w:kinsoku/>
        <w:wordWrap/>
        <w:overflowPunct/>
        <w:topLinePunct w:val="0"/>
        <w:autoSpaceDE w:val="0"/>
        <w:autoSpaceDN w:val="0"/>
        <w:bidi w:val="0"/>
        <w:adjustRightInd/>
        <w:snapToGrid/>
        <w:spacing w:before="65" w:line="700" w:lineRule="exact"/>
        <w:ind w:left="119"/>
        <w:jc w:val="center"/>
        <w:textAlignment w:val="auto"/>
        <w:rPr>
          <w:rFonts w:ascii="方正小标宋简体" w:eastAsia="方正小标宋简体" w:hAnsiTheme="majorEastAsia"/>
          <w:color w:val="000000" w:themeColor="text1"/>
          <w:sz w:val="44"/>
          <w:szCs w:val="44"/>
          <w14:textFill>
            <w14:solidFill>
              <w14:schemeClr w14:val="tx1"/>
            </w14:solidFill>
          </w14:textFill>
        </w:rPr>
      </w:pPr>
      <w:bookmarkStart w:id="0" w:name="_GoBack"/>
      <w:r>
        <w:rPr>
          <w:rFonts w:ascii="方正小标宋简体" w:eastAsia="方正小标宋简体" w:hAnsiTheme="majorEastAsia"/>
          <w:color w:val="000000" w:themeColor="text1"/>
          <w:sz w:val="44"/>
          <w:szCs w:val="44"/>
          <w14:textFill>
            <w14:solidFill>
              <w14:schemeClr w14:val="tx1"/>
            </w14:solidFill>
          </w14:textFill>
        </w:rPr>
        <w:t>牡丹江市普通高中</w:t>
      </w:r>
      <w:r>
        <w:rPr>
          <w:rFonts w:hint="eastAsia" w:ascii="方正小标宋简体" w:eastAsia="方正小标宋简体" w:hAnsiTheme="majorEastAsia"/>
          <w:color w:val="000000" w:themeColor="text1"/>
          <w:sz w:val="44"/>
          <w:szCs w:val="44"/>
          <w14:textFill>
            <w14:solidFill>
              <w14:schemeClr w14:val="tx1"/>
            </w14:solidFill>
          </w14:textFill>
        </w:rPr>
        <w:t>学分</w:t>
      </w:r>
    </w:p>
    <w:p>
      <w:pPr>
        <w:keepNext w:val="0"/>
        <w:keepLines w:val="0"/>
        <w:pageBreakBefore w:val="0"/>
        <w:widowControl w:val="0"/>
        <w:kinsoku/>
        <w:wordWrap/>
        <w:overflowPunct/>
        <w:topLinePunct w:val="0"/>
        <w:autoSpaceDE w:val="0"/>
        <w:autoSpaceDN w:val="0"/>
        <w:bidi w:val="0"/>
        <w:adjustRightInd/>
        <w:snapToGrid/>
        <w:spacing w:before="65" w:line="700" w:lineRule="exact"/>
        <w:ind w:left="119"/>
        <w:jc w:val="center"/>
        <w:textAlignment w:val="auto"/>
        <w:rPr>
          <w:rFonts w:ascii="方正小标宋简体" w:eastAsia="方正小标宋简体" w:hAnsiTheme="majorEastAsia"/>
          <w:color w:val="000000" w:themeColor="text1"/>
          <w:sz w:val="44"/>
          <w:szCs w:val="44"/>
          <w14:textFill>
            <w14:solidFill>
              <w14:schemeClr w14:val="tx1"/>
            </w14:solidFill>
          </w14:textFill>
        </w:rPr>
      </w:pPr>
      <w:r>
        <w:rPr>
          <w:rFonts w:hint="eastAsia" w:ascii="方正小标宋简体" w:eastAsia="方正小标宋简体" w:hAnsiTheme="majorEastAsia"/>
          <w:color w:val="000000" w:themeColor="text1"/>
          <w:sz w:val="44"/>
          <w:szCs w:val="44"/>
          <w14:textFill>
            <w14:solidFill>
              <w14:schemeClr w14:val="tx1"/>
            </w14:solidFill>
          </w14:textFill>
        </w:rPr>
        <w:t>认定与管理</w:t>
      </w:r>
      <w:r>
        <w:rPr>
          <w:rFonts w:ascii="方正小标宋简体" w:eastAsia="方正小标宋简体" w:hAnsiTheme="majorEastAsia"/>
          <w:color w:val="000000" w:themeColor="text1"/>
          <w:sz w:val="44"/>
          <w:szCs w:val="44"/>
          <w14:textFill>
            <w14:solidFill>
              <w14:schemeClr w14:val="tx1"/>
            </w14:solidFill>
          </w14:textFill>
        </w:rPr>
        <w:t>指导意见</w:t>
      </w:r>
    </w:p>
    <w:p>
      <w:pPr>
        <w:keepNext w:val="0"/>
        <w:keepLines w:val="0"/>
        <w:pageBreakBefore w:val="0"/>
        <w:widowControl w:val="0"/>
        <w:kinsoku/>
        <w:wordWrap/>
        <w:overflowPunct/>
        <w:topLinePunct w:val="0"/>
        <w:autoSpaceDE w:val="0"/>
        <w:autoSpaceDN w:val="0"/>
        <w:bidi w:val="0"/>
        <w:adjustRightInd/>
        <w:snapToGrid/>
        <w:spacing w:before="65" w:line="700" w:lineRule="exact"/>
        <w:ind w:left="119"/>
        <w:jc w:val="center"/>
        <w:textAlignment w:val="auto"/>
        <w:rPr>
          <w:rFonts w:hint="eastAsia" w:ascii="方正小标宋简体" w:eastAsia="方正小标宋简体" w:hAnsiTheme="majorEastAsia"/>
          <w:color w:val="000000" w:themeColor="text1"/>
          <w:sz w:val="44"/>
          <w:szCs w:val="44"/>
          <w14:textFill>
            <w14:solidFill>
              <w14:schemeClr w14:val="tx1"/>
            </w14:solidFill>
          </w14:textFill>
        </w:rPr>
      </w:pPr>
      <w:r>
        <w:rPr>
          <w:rFonts w:ascii="方正小标宋简体" w:eastAsia="方正小标宋简体" w:hAnsiTheme="majorEastAsia"/>
          <w:color w:val="000000" w:themeColor="text1"/>
          <w:sz w:val="44"/>
          <w:szCs w:val="44"/>
          <w14:textFill>
            <w14:solidFill>
              <w14:schemeClr w14:val="tx1"/>
            </w14:solidFill>
          </w14:textFill>
        </w:rPr>
        <w:t>（试行）</w:t>
      </w:r>
      <w:bookmarkEnd w:id="0"/>
    </w:p>
    <w:p>
      <w:pPr>
        <w:keepNext w:val="0"/>
        <w:keepLines w:val="0"/>
        <w:pageBreakBefore w:val="0"/>
        <w:widowControl/>
        <w:wordWrap/>
        <w:overflowPunct/>
        <w:autoSpaceDE w:val="0"/>
        <w:autoSpaceDN w:val="0"/>
        <w:bidi w:val="0"/>
        <w:spacing w:before="157" w:line="600" w:lineRule="exact"/>
        <w:ind w:left="135" w:right="107"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Times New Roman" w:eastAsia="仿宋" w:cs="Times New Roman"/>
          <w:color w:val="000000" w:themeColor="text1"/>
          <w:sz w:val="32"/>
          <w:szCs w:val="32"/>
          <w14:textFill>
            <w14:solidFill>
              <w14:schemeClr w14:val="tx1"/>
            </w14:solidFill>
          </w14:textFill>
        </w:rPr>
        <w:t>为</w:t>
      </w:r>
      <w:r>
        <w:rPr>
          <w:rFonts w:hint="eastAsia" w:ascii="Times New Roman" w:hAnsi="Times New Roman" w:eastAsia="仿宋" w:cs="Times New Roman"/>
          <w:color w:val="000000" w:themeColor="text1"/>
          <w:sz w:val="32"/>
          <w:szCs w:val="32"/>
          <w14:textFill>
            <w14:solidFill>
              <w14:schemeClr w14:val="tx1"/>
            </w14:solidFill>
          </w14:textFill>
        </w:rPr>
        <w:t>贯彻落实国家、省、市</w:t>
      </w:r>
      <w:r>
        <w:rPr>
          <w:rFonts w:ascii="Times New Roman" w:hAnsi="Times New Roman" w:eastAsia="仿宋" w:cs="Times New Roman"/>
          <w:color w:val="000000" w:themeColor="text1"/>
          <w:sz w:val="32"/>
          <w:szCs w:val="32"/>
          <w14:textFill>
            <w14:solidFill>
              <w14:schemeClr w14:val="tx1"/>
            </w14:solidFill>
          </w14:textFill>
        </w:rPr>
        <w:t>关于新时代推进普通高中育人方式改革的</w:t>
      </w:r>
      <w:r>
        <w:rPr>
          <w:rFonts w:hint="eastAsia" w:ascii="Times New Roman" w:hAnsi="Times New Roman" w:eastAsia="仿宋" w:cs="Times New Roman"/>
          <w:color w:val="000000" w:themeColor="text1"/>
          <w:sz w:val="32"/>
          <w:szCs w:val="32"/>
          <w14:textFill>
            <w14:solidFill>
              <w14:schemeClr w14:val="tx1"/>
            </w14:solidFill>
          </w14:textFill>
        </w:rPr>
        <w:t>系列文件精神，进一步</w:t>
      </w:r>
      <w:r>
        <w:rPr>
          <w:rFonts w:ascii="Times New Roman" w:hAnsi="Times New Roman" w:eastAsia="仿宋" w:cs="Times New Roman"/>
          <w:color w:val="000000" w:themeColor="text1"/>
          <w:sz w:val="32"/>
          <w:szCs w:val="32"/>
          <w14:textFill>
            <w14:solidFill>
              <w14:schemeClr w14:val="tx1"/>
            </w14:solidFill>
          </w14:textFill>
        </w:rPr>
        <w:t>规范全市普通高中学生学分认定与管理工作，推动新一轮</w:t>
      </w:r>
      <w:r>
        <w:rPr>
          <w:rFonts w:hint="eastAsia" w:ascii="Times New Roman" w:hAnsi="Times New Roman" w:eastAsia="仿宋" w:cs="Times New Roman"/>
          <w:color w:val="000000" w:themeColor="text1"/>
          <w:sz w:val="32"/>
          <w:szCs w:val="32"/>
          <w14:textFill>
            <w14:solidFill>
              <w14:schemeClr w14:val="tx1"/>
            </w14:solidFill>
          </w14:textFill>
        </w:rPr>
        <w:t>普通高中课程改革有效实施，促进学生全面而有个性地发展，根据</w:t>
      </w:r>
      <w:r>
        <w:rPr>
          <w:rFonts w:ascii="Times New Roman" w:hAnsi="Times New Roman" w:eastAsia="仿宋" w:cs="Times New Roman"/>
          <w:color w:val="000000" w:themeColor="text1"/>
          <w:sz w:val="32"/>
          <w:szCs w:val="32"/>
          <w14:textFill>
            <w14:solidFill>
              <w14:schemeClr w14:val="tx1"/>
            </w14:solidFill>
          </w14:textFill>
        </w:rPr>
        <w:t>教育部 《普通高中课程方案（2017 年版 2020 年修订）》</w:t>
      </w:r>
      <w:r>
        <w:rPr>
          <w:rFonts w:hint="eastAsia" w:ascii="Times New Roman" w:hAnsi="Times New Roman" w:eastAsia="仿宋" w:cs="Times New Roman"/>
          <w:color w:val="000000" w:themeColor="text1"/>
          <w:sz w:val="32"/>
          <w:szCs w:val="32"/>
          <w14:textFill>
            <w14:solidFill>
              <w14:schemeClr w14:val="tx1"/>
            </w14:solidFill>
          </w14:textFill>
        </w:rPr>
        <w:t>和</w:t>
      </w:r>
      <w:r>
        <w:rPr>
          <w:rFonts w:ascii="Times New Roman" w:hAnsi="Times New Roman" w:eastAsia="仿宋" w:cs="Times New Roman"/>
          <w:color w:val="000000" w:themeColor="text1"/>
          <w:sz w:val="32"/>
          <w:szCs w:val="32"/>
          <w14:textFill>
            <w14:solidFill>
              <w14:schemeClr w14:val="tx1"/>
            </w14:solidFill>
          </w14:textFill>
        </w:rPr>
        <w:t>《黑龙江省普通高中</w:t>
      </w:r>
      <w:r>
        <w:rPr>
          <w:rFonts w:hint="eastAsia" w:ascii="Times New Roman" w:hAnsi="Times New Roman" w:eastAsia="仿宋" w:cs="Times New Roman"/>
          <w:color w:val="000000" w:themeColor="text1"/>
          <w:sz w:val="32"/>
          <w:szCs w:val="32"/>
          <w14:textFill>
            <w14:solidFill>
              <w14:schemeClr w14:val="tx1"/>
            </w14:solidFill>
          </w14:textFill>
        </w:rPr>
        <w:t>学分认定与管理</w:t>
      </w:r>
      <w:r>
        <w:rPr>
          <w:rFonts w:ascii="Times New Roman" w:hAnsi="Times New Roman" w:eastAsia="仿宋" w:cs="Times New Roman"/>
          <w:color w:val="000000" w:themeColor="text1"/>
          <w:sz w:val="32"/>
          <w:szCs w:val="32"/>
          <w14:textFill>
            <w14:solidFill>
              <w14:schemeClr w14:val="tx1"/>
            </w14:solidFill>
          </w14:textFill>
        </w:rPr>
        <w:t>指导意见》</w:t>
      </w:r>
      <w:r>
        <w:rPr>
          <w:rFonts w:hint="eastAsia" w:ascii="Times New Roman" w:hAnsi="Times New Roman" w:eastAsia="仿宋" w:cs="Times New Roman"/>
          <w:color w:val="000000" w:themeColor="text1"/>
          <w:sz w:val="32"/>
          <w:szCs w:val="32"/>
          <w14:textFill>
            <w14:solidFill>
              <w14:schemeClr w14:val="tx1"/>
            </w14:solidFill>
          </w14:textFill>
        </w:rPr>
        <w:t>相关要求</w:t>
      </w:r>
      <w:r>
        <w:rPr>
          <w:rFonts w:ascii="Times New Roman" w:hAnsi="Times New Roman" w:eastAsia="仿宋" w:cs="Times New Roman"/>
          <w:color w:val="000000" w:themeColor="text1"/>
          <w:sz w:val="32"/>
          <w:szCs w:val="32"/>
          <w14:textFill>
            <w14:solidFill>
              <w14:schemeClr w14:val="tx1"/>
            </w14:solidFill>
          </w14:textFill>
        </w:rPr>
        <w:t>，制定本指导意见</w:t>
      </w:r>
      <w:r>
        <w:rPr>
          <w:rFonts w:hint="eastAsia" w:ascii="Times New Roman" w:hAnsi="Times New Roman" w:eastAsia="仿宋" w:cs="Times New Roman"/>
          <w:color w:val="000000" w:themeColor="text1"/>
          <w:sz w:val="32"/>
          <w:szCs w:val="32"/>
          <w14:textFill>
            <w14:solidFill>
              <w14:schemeClr w14:val="tx1"/>
            </w14:solidFill>
          </w14:textFill>
        </w:rPr>
        <w:t xml:space="preserve">， </w:t>
      </w:r>
      <w:r>
        <w:rPr>
          <w:rFonts w:ascii="Times New Roman" w:hAnsi="Times New Roman" w:eastAsia="仿宋" w:cs="Times New Roman"/>
          <w:color w:val="000000" w:themeColor="text1"/>
          <w:sz w:val="32"/>
          <w:szCs w:val="32"/>
          <w14:textFill>
            <w14:solidFill>
              <w14:schemeClr w14:val="tx1"/>
            </w14:solidFill>
          </w14:textFill>
        </w:rPr>
        <w:t>并于2020年秋季新学期开始实施。</w:t>
      </w:r>
    </w:p>
    <w:p>
      <w:pPr>
        <w:keepNext w:val="0"/>
        <w:keepLines w:val="0"/>
        <w:pageBreakBefore w:val="0"/>
        <w:widowControl/>
        <w:wordWrap/>
        <w:overflowPunct/>
        <w:autoSpaceDE w:val="0"/>
        <w:autoSpaceDN w:val="0"/>
        <w:bidi w:val="0"/>
        <w:spacing w:line="600" w:lineRule="exact"/>
        <w:ind w:firstLine="960" w:firstLineChars="300"/>
        <w:rPr>
          <w:rFonts w:ascii="黑体" w:hAnsi="黑体" w:eastAsia="黑体" w:cs="Times New Roman"/>
          <w:color w:val="000000" w:themeColor="text1"/>
          <w:sz w:val="32"/>
          <w:szCs w:val="32"/>
          <w14:textFill>
            <w14:solidFill>
              <w14:schemeClr w14:val="tx1"/>
            </w14:solidFill>
          </w14:textFill>
        </w:rPr>
      </w:pPr>
      <w:r>
        <w:rPr>
          <w:rFonts w:ascii="黑体" w:hAnsi="黑体" w:eastAsia="黑体" w:cs="Times New Roman"/>
          <w:color w:val="000000" w:themeColor="text1"/>
          <w:sz w:val="32"/>
          <w:szCs w:val="32"/>
          <w14:textFill>
            <w14:solidFill>
              <w14:schemeClr w14:val="tx1"/>
            </w14:solidFill>
          </w14:textFill>
        </w:rPr>
        <w:t>一、总体要求</w:t>
      </w:r>
    </w:p>
    <w:p>
      <w:pPr>
        <w:keepNext w:val="0"/>
        <w:keepLines w:val="0"/>
        <w:pageBreakBefore w:val="0"/>
        <w:widowControl/>
        <w:wordWrap/>
        <w:overflowPunct/>
        <w:autoSpaceDE w:val="0"/>
        <w:autoSpaceDN w:val="0"/>
        <w:bidi w:val="0"/>
        <w:spacing w:before="155" w:line="600" w:lineRule="exact"/>
        <w:ind w:left="148" w:right="107" w:firstLine="63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7"/>
          <w:sz w:val="31"/>
          <w:szCs w:val="31"/>
          <w14:textFill>
            <w14:solidFill>
              <w14:schemeClr w14:val="tx1"/>
            </w14:solidFill>
          </w14:textFill>
        </w:rPr>
        <w:t>1.学分反映学生在高中学校学习期间课程修习状况，是</w:t>
      </w:r>
      <w:r>
        <w:rPr>
          <w:rFonts w:ascii="Times New Roman" w:hAnsi="Times New Roman" w:eastAsia="仿宋" w:cs="Times New Roman"/>
          <w:color w:val="000000" w:themeColor="text1"/>
          <w:spacing w:val="6"/>
          <w:sz w:val="31"/>
          <w:szCs w:val="31"/>
          <w14:textFill>
            <w14:solidFill>
              <w14:schemeClr w14:val="tx1"/>
            </w14:solidFill>
          </w14:textFill>
        </w:rPr>
        <w:t>学生毕业的依据和升学的参考。学生高中三年至少修满</w:t>
      </w:r>
      <w:r>
        <w:rPr>
          <w:rFonts w:ascii="Times New Roman" w:hAnsi="Times New Roman" w:eastAsia="仿宋" w:cs="Times New Roman"/>
          <w:color w:val="000000" w:themeColor="text1"/>
          <w:spacing w:val="-19"/>
          <w:sz w:val="31"/>
          <w:szCs w:val="31"/>
          <w14:textFill>
            <w14:solidFill>
              <w14:schemeClr w14:val="tx1"/>
            </w14:solidFill>
          </w14:textFill>
        </w:rPr>
        <w:t xml:space="preserve"> </w:t>
      </w:r>
      <w:r>
        <w:rPr>
          <w:rFonts w:ascii="Times New Roman" w:hAnsi="Times New Roman" w:eastAsia="仿宋" w:cs="Times New Roman"/>
          <w:color w:val="000000" w:themeColor="text1"/>
          <w:spacing w:val="6"/>
          <w:sz w:val="31"/>
          <w:szCs w:val="31"/>
          <w14:textFill>
            <w14:solidFill>
              <w14:schemeClr w14:val="tx1"/>
            </w14:solidFill>
          </w14:textFill>
        </w:rPr>
        <w:t>144</w:t>
      </w:r>
      <w:r>
        <w:rPr>
          <w:rFonts w:ascii="Times New Roman" w:hAnsi="Times New Roman" w:eastAsia="仿宋" w:cs="Times New Roman"/>
          <w:color w:val="000000" w:themeColor="text1"/>
          <w:sz w:val="31"/>
          <w:szCs w:val="31"/>
          <w14:textFill>
            <w14:solidFill>
              <w14:schemeClr w14:val="tx1"/>
            </w14:solidFill>
          </w14:textFill>
        </w:rPr>
        <w:t xml:space="preserve"> </w:t>
      </w:r>
      <w:r>
        <w:rPr>
          <w:rFonts w:ascii="Times New Roman" w:hAnsi="Times New Roman" w:eastAsia="仿宋" w:cs="Times New Roman"/>
          <w:color w:val="000000" w:themeColor="text1"/>
          <w:spacing w:val="5"/>
          <w:sz w:val="31"/>
          <w:szCs w:val="31"/>
          <w14:textFill>
            <w14:solidFill>
              <w14:schemeClr w14:val="tx1"/>
            </w14:solidFill>
          </w14:textFill>
        </w:rPr>
        <w:t>学分方可毕业，其中必修课程</w:t>
      </w:r>
      <w:r>
        <w:rPr>
          <w:rFonts w:ascii="Times New Roman" w:hAnsi="Times New Roman" w:eastAsia="仿宋" w:cs="Times New Roman"/>
          <w:color w:val="000000" w:themeColor="text1"/>
          <w:spacing w:val="-44"/>
          <w:sz w:val="31"/>
          <w:szCs w:val="31"/>
          <w14:textFill>
            <w14:solidFill>
              <w14:schemeClr w14:val="tx1"/>
            </w14:solidFill>
          </w14:textFill>
        </w:rPr>
        <w:t xml:space="preserve"> </w:t>
      </w:r>
      <w:r>
        <w:rPr>
          <w:rFonts w:ascii="Times New Roman" w:hAnsi="Times New Roman" w:eastAsia="仿宋" w:cs="Times New Roman"/>
          <w:color w:val="000000" w:themeColor="text1"/>
          <w:spacing w:val="5"/>
          <w:sz w:val="31"/>
          <w:szCs w:val="31"/>
          <w14:textFill>
            <w14:solidFill>
              <w14:schemeClr w14:val="tx1"/>
            </w14:solidFill>
          </w14:textFill>
        </w:rPr>
        <w:t>88</w:t>
      </w:r>
      <w:r>
        <w:rPr>
          <w:rFonts w:ascii="Times New Roman" w:hAnsi="Times New Roman" w:eastAsia="仿宋" w:cs="Times New Roman"/>
          <w:color w:val="000000" w:themeColor="text1"/>
          <w:spacing w:val="-40"/>
          <w:sz w:val="31"/>
          <w:szCs w:val="31"/>
          <w14:textFill>
            <w14:solidFill>
              <w14:schemeClr w14:val="tx1"/>
            </w14:solidFill>
          </w14:textFill>
        </w:rPr>
        <w:t xml:space="preserve"> </w:t>
      </w:r>
      <w:r>
        <w:rPr>
          <w:rFonts w:ascii="Times New Roman" w:hAnsi="Times New Roman" w:eastAsia="仿宋" w:cs="Times New Roman"/>
          <w:color w:val="000000" w:themeColor="text1"/>
          <w:spacing w:val="5"/>
          <w:sz w:val="31"/>
          <w:szCs w:val="31"/>
          <w14:textFill>
            <w14:solidFill>
              <w14:schemeClr w14:val="tx1"/>
            </w14:solidFill>
          </w14:textFill>
        </w:rPr>
        <w:t>学分，选择性必修课程</w:t>
      </w:r>
      <w:r>
        <w:rPr>
          <w:rFonts w:ascii="Times New Roman" w:hAnsi="Times New Roman" w:eastAsia="仿宋" w:cs="Times New Roman"/>
          <w:color w:val="000000" w:themeColor="text1"/>
          <w:spacing w:val="-63"/>
          <w:sz w:val="31"/>
          <w:szCs w:val="31"/>
          <w14:textFill>
            <w14:solidFill>
              <w14:schemeClr w14:val="tx1"/>
            </w14:solidFill>
          </w14:textFill>
        </w:rPr>
        <w:t xml:space="preserve"> </w:t>
      </w:r>
      <w:r>
        <w:rPr>
          <w:rFonts w:ascii="Times New Roman" w:hAnsi="Times New Roman" w:eastAsia="仿宋" w:cs="Times New Roman"/>
          <w:color w:val="000000" w:themeColor="text1"/>
          <w:spacing w:val="5"/>
          <w:sz w:val="31"/>
          <w:szCs w:val="31"/>
          <w14:textFill>
            <w14:solidFill>
              <w14:schemeClr w14:val="tx1"/>
            </w14:solidFill>
          </w14:textFill>
        </w:rPr>
        <w:t>42</w:t>
      </w:r>
      <w:r>
        <w:rPr>
          <w:rFonts w:ascii="Times New Roman" w:hAnsi="Times New Roman" w:eastAsia="仿宋" w:cs="Times New Roman"/>
          <w:color w:val="000000" w:themeColor="text1"/>
          <w:spacing w:val="-9"/>
          <w:sz w:val="31"/>
          <w:szCs w:val="31"/>
          <w14:textFill>
            <w14:solidFill>
              <w14:schemeClr w14:val="tx1"/>
            </w14:solidFill>
          </w14:textFill>
        </w:rPr>
        <w:t>学分，选修课程（校本课程）</w:t>
      </w:r>
      <w:r>
        <w:rPr>
          <w:rFonts w:ascii="Times New Roman" w:hAnsi="Times New Roman" w:eastAsia="仿宋" w:cs="Times New Roman"/>
          <w:color w:val="000000" w:themeColor="text1"/>
          <w:spacing w:val="-27"/>
          <w:sz w:val="31"/>
          <w:szCs w:val="31"/>
          <w14:textFill>
            <w14:solidFill>
              <w14:schemeClr w14:val="tx1"/>
            </w14:solidFill>
          </w14:textFill>
        </w:rPr>
        <w:t xml:space="preserve"> </w:t>
      </w:r>
      <w:r>
        <w:rPr>
          <w:rFonts w:ascii="Times New Roman" w:hAnsi="Times New Roman" w:eastAsia="仿宋" w:cs="Times New Roman"/>
          <w:color w:val="000000" w:themeColor="text1"/>
          <w:spacing w:val="-9"/>
          <w:sz w:val="31"/>
          <w:szCs w:val="31"/>
          <w14:textFill>
            <w14:solidFill>
              <w14:schemeClr w14:val="tx1"/>
            </w14:solidFill>
          </w14:textFill>
        </w:rPr>
        <w:t>14</w:t>
      </w:r>
      <w:r>
        <w:rPr>
          <w:rFonts w:ascii="Times New Roman" w:hAnsi="Times New Roman" w:eastAsia="仿宋" w:cs="Times New Roman"/>
          <w:color w:val="000000" w:themeColor="text1"/>
          <w:spacing w:val="-43"/>
          <w:sz w:val="31"/>
          <w:szCs w:val="31"/>
          <w14:textFill>
            <w14:solidFill>
              <w14:schemeClr w14:val="tx1"/>
            </w14:solidFill>
          </w14:textFill>
        </w:rPr>
        <w:t xml:space="preserve"> </w:t>
      </w:r>
      <w:r>
        <w:rPr>
          <w:rFonts w:ascii="Times New Roman" w:hAnsi="Times New Roman" w:eastAsia="仿宋" w:cs="Times New Roman"/>
          <w:color w:val="000000" w:themeColor="text1"/>
          <w:spacing w:val="-9"/>
          <w:sz w:val="31"/>
          <w:szCs w:val="31"/>
          <w14:textFill>
            <w14:solidFill>
              <w14:schemeClr w14:val="tx1"/>
            </w14:solidFill>
          </w14:textFill>
        </w:rPr>
        <w:t>学分。具体学分安排如下表：</w:t>
      </w:r>
    </w:p>
    <w:tbl>
      <w:tblPr>
        <w:tblStyle w:val="4"/>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67"/>
        <w:gridCol w:w="1754"/>
        <w:gridCol w:w="1829"/>
        <w:gridCol w:w="167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267" w:type="dxa"/>
          </w:tcPr>
          <w:p>
            <w:pPr>
              <w:keepNext w:val="0"/>
              <w:keepLines w:val="0"/>
              <w:pageBreakBefore w:val="0"/>
              <w:widowControl/>
              <w:wordWrap/>
              <w:overflowPunct/>
              <w:autoSpaceDE w:val="0"/>
              <w:autoSpaceDN w:val="0"/>
              <w:bidi w:val="0"/>
              <w:spacing w:line="600" w:lineRule="exact"/>
              <w:rPr>
                <w:rFonts w:ascii="Times New Roman" w:hAnsi="Times New Roman" w:cs="Times New Roman"/>
                <w:color w:val="000000" w:themeColor="text1"/>
                <w14:textFill>
                  <w14:solidFill>
                    <w14:schemeClr w14:val="tx1"/>
                  </w14:solidFill>
                </w14:textFill>
              </w:rPr>
            </w:pPr>
          </w:p>
          <w:p>
            <w:pPr>
              <w:keepNext w:val="0"/>
              <w:keepLines w:val="0"/>
              <w:pageBreakBefore w:val="0"/>
              <w:widowControl/>
              <w:wordWrap/>
              <w:overflowPunct/>
              <w:autoSpaceDE w:val="0"/>
              <w:autoSpaceDN w:val="0"/>
              <w:bidi w:val="0"/>
              <w:spacing w:before="101" w:line="600" w:lineRule="exact"/>
              <w:ind w:firstLine="1333"/>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1"/>
                <w:sz w:val="31"/>
                <w:szCs w:val="31"/>
                <w14:textFill>
                  <w14:solidFill>
                    <w14:schemeClr w14:val="tx1"/>
                  </w14:solidFill>
                </w14:textFill>
              </w:rPr>
              <w:t>科目</w:t>
            </w:r>
          </w:p>
        </w:tc>
        <w:tc>
          <w:tcPr>
            <w:tcW w:w="1754" w:type="dxa"/>
          </w:tcPr>
          <w:p>
            <w:pPr>
              <w:keepNext w:val="0"/>
              <w:keepLines w:val="0"/>
              <w:pageBreakBefore w:val="0"/>
              <w:widowControl/>
              <w:wordWrap/>
              <w:overflowPunct/>
              <w:autoSpaceDE w:val="0"/>
              <w:autoSpaceDN w:val="0"/>
              <w:bidi w:val="0"/>
              <w:spacing w:line="600" w:lineRule="exact"/>
              <w:rPr>
                <w:rFonts w:ascii="Times New Roman" w:hAnsi="Times New Roman" w:cs="Times New Roman"/>
                <w:color w:val="000000" w:themeColor="text1"/>
                <w14:textFill>
                  <w14:solidFill>
                    <w14:schemeClr w14:val="tx1"/>
                  </w14:solidFill>
                </w14:textFill>
              </w:rPr>
            </w:pPr>
          </w:p>
          <w:p>
            <w:pPr>
              <w:keepNext w:val="0"/>
              <w:keepLines w:val="0"/>
              <w:pageBreakBefore w:val="0"/>
              <w:widowControl/>
              <w:wordWrap/>
              <w:overflowPunct/>
              <w:autoSpaceDE w:val="0"/>
              <w:autoSpaceDN w:val="0"/>
              <w:bidi w:val="0"/>
              <w:spacing w:before="101" w:line="600" w:lineRule="exact"/>
              <w:ind w:firstLine="25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4"/>
                <w:sz w:val="31"/>
                <w:szCs w:val="31"/>
                <w14:textFill>
                  <w14:solidFill>
                    <w14:schemeClr w14:val="tx1"/>
                  </w14:solidFill>
                </w14:textFill>
              </w:rPr>
              <w:t>必修学分</w:t>
            </w:r>
          </w:p>
        </w:tc>
        <w:tc>
          <w:tcPr>
            <w:tcW w:w="1829" w:type="dxa"/>
          </w:tcPr>
          <w:p>
            <w:pPr>
              <w:keepNext w:val="0"/>
              <w:keepLines w:val="0"/>
              <w:pageBreakBefore w:val="0"/>
              <w:widowControl/>
              <w:wordWrap/>
              <w:overflowPunct/>
              <w:autoSpaceDE w:val="0"/>
              <w:autoSpaceDN w:val="0"/>
              <w:bidi w:val="0"/>
              <w:spacing w:before="163" w:line="600" w:lineRule="exact"/>
              <w:ind w:firstLine="13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5"/>
                <w:position w:val="16"/>
                <w:sz w:val="31"/>
                <w:szCs w:val="31"/>
                <w14:textFill>
                  <w14:solidFill>
                    <w14:schemeClr w14:val="tx1"/>
                  </w14:solidFill>
                </w14:textFill>
              </w:rPr>
              <w:t>选择性必修</w:t>
            </w:r>
          </w:p>
          <w:p>
            <w:pPr>
              <w:keepNext w:val="0"/>
              <w:keepLines w:val="0"/>
              <w:pageBreakBefore w:val="0"/>
              <w:widowControl/>
              <w:wordWrap/>
              <w:overflowPunct/>
              <w:autoSpaceDE w:val="0"/>
              <w:autoSpaceDN w:val="0"/>
              <w:bidi w:val="0"/>
              <w:spacing w:line="600" w:lineRule="exact"/>
              <w:ind w:firstLine="62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8"/>
                <w:sz w:val="31"/>
                <w:szCs w:val="31"/>
                <w14:textFill>
                  <w14:solidFill>
                    <w14:schemeClr w14:val="tx1"/>
                  </w14:solidFill>
                </w14:textFill>
              </w:rPr>
              <w:t>学分</w:t>
            </w:r>
          </w:p>
        </w:tc>
        <w:tc>
          <w:tcPr>
            <w:tcW w:w="1676" w:type="dxa"/>
          </w:tcPr>
          <w:p>
            <w:pPr>
              <w:keepNext w:val="0"/>
              <w:keepLines w:val="0"/>
              <w:pageBreakBefore w:val="0"/>
              <w:widowControl/>
              <w:wordWrap/>
              <w:overflowPunct/>
              <w:autoSpaceDE w:val="0"/>
              <w:autoSpaceDN w:val="0"/>
              <w:bidi w:val="0"/>
              <w:spacing w:line="600" w:lineRule="exact"/>
              <w:rPr>
                <w:rFonts w:ascii="Times New Roman" w:hAnsi="Times New Roman" w:cs="Times New Roman"/>
                <w:color w:val="000000" w:themeColor="text1"/>
                <w14:textFill>
                  <w14:solidFill>
                    <w14:schemeClr w14:val="tx1"/>
                  </w14:solidFill>
                </w14:textFill>
              </w:rPr>
            </w:pPr>
          </w:p>
          <w:p>
            <w:pPr>
              <w:keepNext w:val="0"/>
              <w:keepLines w:val="0"/>
              <w:pageBreakBefore w:val="0"/>
              <w:widowControl/>
              <w:wordWrap/>
              <w:overflowPunct/>
              <w:autoSpaceDE w:val="0"/>
              <w:autoSpaceDN w:val="0"/>
              <w:bidi w:val="0"/>
              <w:spacing w:before="101" w:line="600" w:lineRule="exact"/>
              <w:ind w:firstLine="216"/>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4"/>
                <w:sz w:val="31"/>
                <w:szCs w:val="31"/>
                <w14:textFill>
                  <w14:solidFill>
                    <w14:schemeClr w14:val="tx1"/>
                  </w14:solidFill>
                </w14:textFill>
              </w:rPr>
              <w:t>选修学分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267" w:type="dxa"/>
          </w:tcPr>
          <w:p>
            <w:pPr>
              <w:keepNext w:val="0"/>
              <w:keepLines w:val="0"/>
              <w:pageBreakBefore w:val="0"/>
              <w:widowControl/>
              <w:wordWrap/>
              <w:overflowPunct/>
              <w:autoSpaceDE w:val="0"/>
              <w:autoSpaceDN w:val="0"/>
              <w:bidi w:val="0"/>
              <w:spacing w:before="159" w:line="600" w:lineRule="exact"/>
              <w:ind w:firstLine="1330"/>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1"/>
                <w:sz w:val="31"/>
                <w:szCs w:val="31"/>
                <w14:textFill>
                  <w14:solidFill>
                    <w14:schemeClr w14:val="tx1"/>
                  </w14:solidFill>
                </w14:textFill>
              </w:rPr>
              <w:t>语文</w:t>
            </w:r>
          </w:p>
        </w:tc>
        <w:tc>
          <w:tcPr>
            <w:tcW w:w="1754" w:type="dxa"/>
          </w:tcPr>
          <w:p>
            <w:pPr>
              <w:keepNext w:val="0"/>
              <w:keepLines w:val="0"/>
              <w:pageBreakBefore w:val="0"/>
              <w:widowControl/>
              <w:wordWrap/>
              <w:overflowPunct/>
              <w:autoSpaceDE w:val="0"/>
              <w:autoSpaceDN w:val="0"/>
              <w:bidi w:val="0"/>
              <w:spacing w:before="214" w:line="600" w:lineRule="exact"/>
              <w:ind w:firstLine="806"/>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z w:val="31"/>
                <w:szCs w:val="31"/>
                <w14:textFill>
                  <w14:solidFill>
                    <w14:schemeClr w14:val="tx1"/>
                  </w14:solidFill>
                </w14:textFill>
              </w:rPr>
              <w:t>8</w:t>
            </w:r>
          </w:p>
        </w:tc>
        <w:tc>
          <w:tcPr>
            <w:tcW w:w="1829" w:type="dxa"/>
          </w:tcPr>
          <w:p>
            <w:pPr>
              <w:keepNext w:val="0"/>
              <w:keepLines w:val="0"/>
              <w:pageBreakBefore w:val="0"/>
              <w:widowControl/>
              <w:wordWrap/>
              <w:overflowPunct/>
              <w:autoSpaceDE w:val="0"/>
              <w:autoSpaceDN w:val="0"/>
              <w:bidi w:val="0"/>
              <w:spacing w:before="214" w:line="600" w:lineRule="exact"/>
              <w:ind w:firstLine="68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0-6</w:t>
            </w:r>
          </w:p>
        </w:tc>
        <w:tc>
          <w:tcPr>
            <w:tcW w:w="1676" w:type="dxa"/>
          </w:tcPr>
          <w:p>
            <w:pPr>
              <w:keepNext w:val="0"/>
              <w:keepLines w:val="0"/>
              <w:pageBreakBefore w:val="0"/>
              <w:widowControl/>
              <w:wordWrap/>
              <w:overflowPunct/>
              <w:autoSpaceDE w:val="0"/>
              <w:autoSpaceDN w:val="0"/>
              <w:bidi w:val="0"/>
              <w:spacing w:before="214" w:line="600" w:lineRule="exact"/>
              <w:ind w:firstLine="60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0-6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267" w:type="dxa"/>
          </w:tcPr>
          <w:p>
            <w:pPr>
              <w:keepNext w:val="0"/>
              <w:keepLines w:val="0"/>
              <w:pageBreakBefore w:val="0"/>
              <w:widowControl/>
              <w:wordWrap/>
              <w:overflowPunct/>
              <w:autoSpaceDE w:val="0"/>
              <w:autoSpaceDN w:val="0"/>
              <w:bidi w:val="0"/>
              <w:spacing w:before="158" w:line="600" w:lineRule="exact"/>
              <w:ind w:firstLine="1330"/>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1"/>
                <w:sz w:val="31"/>
                <w:szCs w:val="31"/>
                <w14:textFill>
                  <w14:solidFill>
                    <w14:schemeClr w14:val="tx1"/>
                  </w14:solidFill>
                </w14:textFill>
              </w:rPr>
              <w:t>数学</w:t>
            </w:r>
          </w:p>
        </w:tc>
        <w:tc>
          <w:tcPr>
            <w:tcW w:w="1754" w:type="dxa"/>
          </w:tcPr>
          <w:p>
            <w:pPr>
              <w:keepNext w:val="0"/>
              <w:keepLines w:val="0"/>
              <w:pageBreakBefore w:val="0"/>
              <w:widowControl/>
              <w:wordWrap/>
              <w:overflowPunct/>
              <w:autoSpaceDE w:val="0"/>
              <w:autoSpaceDN w:val="0"/>
              <w:bidi w:val="0"/>
              <w:spacing w:before="214" w:line="600" w:lineRule="exact"/>
              <w:ind w:firstLine="806"/>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z w:val="31"/>
                <w:szCs w:val="31"/>
                <w14:textFill>
                  <w14:solidFill>
                    <w14:schemeClr w14:val="tx1"/>
                  </w14:solidFill>
                </w14:textFill>
              </w:rPr>
              <w:t>8</w:t>
            </w:r>
          </w:p>
        </w:tc>
        <w:tc>
          <w:tcPr>
            <w:tcW w:w="1829" w:type="dxa"/>
          </w:tcPr>
          <w:p>
            <w:pPr>
              <w:keepNext w:val="0"/>
              <w:keepLines w:val="0"/>
              <w:pageBreakBefore w:val="0"/>
              <w:widowControl/>
              <w:wordWrap/>
              <w:overflowPunct/>
              <w:autoSpaceDE w:val="0"/>
              <w:autoSpaceDN w:val="0"/>
              <w:bidi w:val="0"/>
              <w:spacing w:before="214" w:line="600" w:lineRule="exact"/>
              <w:ind w:firstLine="68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0-6</w:t>
            </w:r>
          </w:p>
        </w:tc>
        <w:tc>
          <w:tcPr>
            <w:tcW w:w="1676" w:type="dxa"/>
          </w:tcPr>
          <w:p>
            <w:pPr>
              <w:keepNext w:val="0"/>
              <w:keepLines w:val="0"/>
              <w:pageBreakBefore w:val="0"/>
              <w:widowControl/>
              <w:wordWrap/>
              <w:overflowPunct/>
              <w:autoSpaceDE w:val="0"/>
              <w:autoSpaceDN w:val="0"/>
              <w:bidi w:val="0"/>
              <w:spacing w:before="214" w:line="600" w:lineRule="exact"/>
              <w:ind w:firstLine="60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0-6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267" w:type="dxa"/>
          </w:tcPr>
          <w:p>
            <w:pPr>
              <w:keepNext w:val="0"/>
              <w:keepLines w:val="0"/>
              <w:pageBreakBefore w:val="0"/>
              <w:widowControl/>
              <w:wordWrap/>
              <w:overflowPunct/>
              <w:autoSpaceDE w:val="0"/>
              <w:autoSpaceDN w:val="0"/>
              <w:bidi w:val="0"/>
              <w:spacing w:before="162" w:line="600" w:lineRule="exact"/>
              <w:ind w:firstLine="133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4"/>
                <w:sz w:val="31"/>
                <w:szCs w:val="31"/>
                <w14:textFill>
                  <w14:solidFill>
                    <w14:schemeClr w14:val="tx1"/>
                  </w14:solidFill>
                </w14:textFill>
              </w:rPr>
              <w:t>外语</w:t>
            </w:r>
          </w:p>
        </w:tc>
        <w:tc>
          <w:tcPr>
            <w:tcW w:w="1754" w:type="dxa"/>
          </w:tcPr>
          <w:p>
            <w:pPr>
              <w:keepNext w:val="0"/>
              <w:keepLines w:val="0"/>
              <w:pageBreakBefore w:val="0"/>
              <w:widowControl/>
              <w:wordWrap/>
              <w:overflowPunct/>
              <w:autoSpaceDE w:val="0"/>
              <w:autoSpaceDN w:val="0"/>
              <w:bidi w:val="0"/>
              <w:spacing w:before="217" w:line="600" w:lineRule="exact"/>
              <w:ind w:firstLine="807"/>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z w:val="31"/>
                <w:szCs w:val="31"/>
                <w14:textFill>
                  <w14:solidFill>
                    <w14:schemeClr w14:val="tx1"/>
                  </w14:solidFill>
                </w14:textFill>
              </w:rPr>
              <w:t>6</w:t>
            </w:r>
          </w:p>
        </w:tc>
        <w:tc>
          <w:tcPr>
            <w:tcW w:w="1829" w:type="dxa"/>
          </w:tcPr>
          <w:p>
            <w:pPr>
              <w:keepNext w:val="0"/>
              <w:keepLines w:val="0"/>
              <w:pageBreakBefore w:val="0"/>
              <w:widowControl/>
              <w:wordWrap/>
              <w:overflowPunct/>
              <w:autoSpaceDE w:val="0"/>
              <w:autoSpaceDN w:val="0"/>
              <w:bidi w:val="0"/>
              <w:spacing w:before="217" w:line="600" w:lineRule="exact"/>
              <w:ind w:firstLine="68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0-8</w:t>
            </w:r>
          </w:p>
        </w:tc>
        <w:tc>
          <w:tcPr>
            <w:tcW w:w="1676" w:type="dxa"/>
          </w:tcPr>
          <w:p>
            <w:pPr>
              <w:keepNext w:val="0"/>
              <w:keepLines w:val="0"/>
              <w:pageBreakBefore w:val="0"/>
              <w:widowControl/>
              <w:wordWrap/>
              <w:overflowPunct/>
              <w:autoSpaceDE w:val="0"/>
              <w:autoSpaceDN w:val="0"/>
              <w:bidi w:val="0"/>
              <w:spacing w:before="217" w:line="600" w:lineRule="exact"/>
              <w:ind w:firstLine="60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0-6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267" w:type="dxa"/>
          </w:tcPr>
          <w:p>
            <w:pPr>
              <w:keepNext w:val="0"/>
              <w:keepLines w:val="0"/>
              <w:pageBreakBefore w:val="0"/>
              <w:widowControl/>
              <w:wordWrap/>
              <w:overflowPunct/>
              <w:autoSpaceDE w:val="0"/>
              <w:autoSpaceDN w:val="0"/>
              <w:bidi w:val="0"/>
              <w:spacing w:before="162" w:line="600" w:lineRule="exact"/>
              <w:ind w:firstLine="102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1"/>
                <w:sz w:val="31"/>
                <w:szCs w:val="31"/>
                <w14:textFill>
                  <w14:solidFill>
                    <w14:schemeClr w14:val="tx1"/>
                  </w14:solidFill>
                </w14:textFill>
              </w:rPr>
              <w:t>思想政治</w:t>
            </w:r>
          </w:p>
        </w:tc>
        <w:tc>
          <w:tcPr>
            <w:tcW w:w="1754" w:type="dxa"/>
          </w:tcPr>
          <w:p>
            <w:pPr>
              <w:keepNext w:val="0"/>
              <w:keepLines w:val="0"/>
              <w:pageBreakBefore w:val="0"/>
              <w:widowControl/>
              <w:wordWrap/>
              <w:overflowPunct/>
              <w:autoSpaceDE w:val="0"/>
              <w:autoSpaceDN w:val="0"/>
              <w:bidi w:val="0"/>
              <w:spacing w:before="218" w:line="600" w:lineRule="exact"/>
              <w:ind w:firstLine="807"/>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z w:val="31"/>
                <w:szCs w:val="31"/>
                <w14:textFill>
                  <w14:solidFill>
                    <w14:schemeClr w14:val="tx1"/>
                  </w14:solidFill>
                </w14:textFill>
              </w:rPr>
              <w:t>6</w:t>
            </w:r>
          </w:p>
        </w:tc>
        <w:tc>
          <w:tcPr>
            <w:tcW w:w="1829" w:type="dxa"/>
          </w:tcPr>
          <w:p>
            <w:pPr>
              <w:keepNext w:val="0"/>
              <w:keepLines w:val="0"/>
              <w:pageBreakBefore w:val="0"/>
              <w:widowControl/>
              <w:wordWrap/>
              <w:overflowPunct/>
              <w:autoSpaceDE w:val="0"/>
              <w:autoSpaceDN w:val="0"/>
              <w:bidi w:val="0"/>
              <w:spacing w:before="218" w:line="600" w:lineRule="exact"/>
              <w:ind w:firstLine="68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0-6</w:t>
            </w:r>
          </w:p>
        </w:tc>
        <w:tc>
          <w:tcPr>
            <w:tcW w:w="1676" w:type="dxa"/>
          </w:tcPr>
          <w:p>
            <w:pPr>
              <w:keepNext w:val="0"/>
              <w:keepLines w:val="0"/>
              <w:pageBreakBefore w:val="0"/>
              <w:widowControl/>
              <w:wordWrap/>
              <w:overflowPunct/>
              <w:autoSpaceDE w:val="0"/>
              <w:autoSpaceDN w:val="0"/>
              <w:bidi w:val="0"/>
              <w:spacing w:before="218" w:line="600" w:lineRule="exact"/>
              <w:ind w:firstLine="60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
                <w:sz w:val="31"/>
                <w:szCs w:val="31"/>
                <w14:textFill>
                  <w14:solidFill>
                    <w14:schemeClr w14:val="tx1"/>
                  </w14:solidFill>
                </w14:textFill>
              </w:rPr>
              <w:t>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267" w:type="dxa"/>
          </w:tcPr>
          <w:p>
            <w:pPr>
              <w:keepNext w:val="0"/>
              <w:keepLines w:val="0"/>
              <w:pageBreakBefore w:val="0"/>
              <w:widowControl/>
              <w:wordWrap/>
              <w:overflowPunct/>
              <w:autoSpaceDE w:val="0"/>
              <w:autoSpaceDN w:val="0"/>
              <w:bidi w:val="0"/>
              <w:spacing w:before="163" w:line="600" w:lineRule="exact"/>
              <w:ind w:firstLine="1334"/>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历史</w:t>
            </w:r>
          </w:p>
        </w:tc>
        <w:tc>
          <w:tcPr>
            <w:tcW w:w="1754" w:type="dxa"/>
          </w:tcPr>
          <w:p>
            <w:pPr>
              <w:keepNext w:val="0"/>
              <w:keepLines w:val="0"/>
              <w:pageBreakBefore w:val="0"/>
              <w:widowControl/>
              <w:wordWrap/>
              <w:overflowPunct/>
              <w:autoSpaceDE w:val="0"/>
              <w:autoSpaceDN w:val="0"/>
              <w:bidi w:val="0"/>
              <w:spacing w:before="219" w:line="600" w:lineRule="exact"/>
              <w:ind w:firstLine="804"/>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z w:val="31"/>
                <w:szCs w:val="31"/>
                <w14:textFill>
                  <w14:solidFill>
                    <w14:schemeClr w14:val="tx1"/>
                  </w14:solidFill>
                </w14:textFill>
              </w:rPr>
              <w:t>4</w:t>
            </w:r>
          </w:p>
        </w:tc>
        <w:tc>
          <w:tcPr>
            <w:tcW w:w="1829" w:type="dxa"/>
          </w:tcPr>
          <w:p>
            <w:pPr>
              <w:keepNext w:val="0"/>
              <w:keepLines w:val="0"/>
              <w:pageBreakBefore w:val="0"/>
              <w:widowControl/>
              <w:wordWrap/>
              <w:overflowPunct/>
              <w:autoSpaceDE w:val="0"/>
              <w:autoSpaceDN w:val="0"/>
              <w:bidi w:val="0"/>
              <w:spacing w:before="218" w:line="600" w:lineRule="exact"/>
              <w:ind w:firstLine="68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0-6</w:t>
            </w:r>
          </w:p>
        </w:tc>
        <w:tc>
          <w:tcPr>
            <w:tcW w:w="1676" w:type="dxa"/>
          </w:tcPr>
          <w:p>
            <w:pPr>
              <w:keepNext w:val="0"/>
              <w:keepLines w:val="0"/>
              <w:pageBreakBefore w:val="0"/>
              <w:widowControl/>
              <w:wordWrap/>
              <w:overflowPunct/>
              <w:autoSpaceDE w:val="0"/>
              <w:autoSpaceDN w:val="0"/>
              <w:bidi w:val="0"/>
              <w:spacing w:before="218" w:line="600" w:lineRule="exact"/>
              <w:ind w:firstLine="60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
                <w:sz w:val="31"/>
                <w:szCs w:val="31"/>
                <w14:textFill>
                  <w14:solidFill>
                    <w14:schemeClr w14:val="tx1"/>
                  </w14:solidFill>
                </w14:textFill>
              </w:rPr>
              <w:t>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267" w:type="dxa"/>
          </w:tcPr>
          <w:p>
            <w:pPr>
              <w:keepNext w:val="0"/>
              <w:keepLines w:val="0"/>
              <w:pageBreakBefore w:val="0"/>
              <w:widowControl/>
              <w:wordWrap/>
              <w:overflowPunct/>
              <w:autoSpaceDE w:val="0"/>
              <w:autoSpaceDN w:val="0"/>
              <w:bidi w:val="0"/>
              <w:spacing w:before="163" w:line="600" w:lineRule="exact"/>
              <w:ind w:firstLine="1333"/>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地理</w:t>
            </w:r>
          </w:p>
        </w:tc>
        <w:tc>
          <w:tcPr>
            <w:tcW w:w="1754" w:type="dxa"/>
          </w:tcPr>
          <w:p>
            <w:pPr>
              <w:keepNext w:val="0"/>
              <w:keepLines w:val="0"/>
              <w:pageBreakBefore w:val="0"/>
              <w:widowControl/>
              <w:wordWrap/>
              <w:overflowPunct/>
              <w:autoSpaceDE w:val="0"/>
              <w:autoSpaceDN w:val="0"/>
              <w:bidi w:val="0"/>
              <w:spacing w:before="218" w:line="600" w:lineRule="exact"/>
              <w:ind w:firstLine="804"/>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z w:val="31"/>
                <w:szCs w:val="31"/>
                <w14:textFill>
                  <w14:solidFill>
                    <w14:schemeClr w14:val="tx1"/>
                  </w14:solidFill>
                </w14:textFill>
              </w:rPr>
              <w:t>4</w:t>
            </w:r>
          </w:p>
        </w:tc>
        <w:tc>
          <w:tcPr>
            <w:tcW w:w="1829" w:type="dxa"/>
          </w:tcPr>
          <w:p>
            <w:pPr>
              <w:keepNext w:val="0"/>
              <w:keepLines w:val="0"/>
              <w:pageBreakBefore w:val="0"/>
              <w:widowControl/>
              <w:wordWrap/>
              <w:overflowPunct/>
              <w:autoSpaceDE w:val="0"/>
              <w:autoSpaceDN w:val="0"/>
              <w:bidi w:val="0"/>
              <w:spacing w:before="218" w:line="600" w:lineRule="exact"/>
              <w:ind w:firstLine="68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0-6</w:t>
            </w:r>
          </w:p>
        </w:tc>
        <w:tc>
          <w:tcPr>
            <w:tcW w:w="1676" w:type="dxa"/>
          </w:tcPr>
          <w:p>
            <w:pPr>
              <w:keepNext w:val="0"/>
              <w:keepLines w:val="0"/>
              <w:pageBreakBefore w:val="0"/>
              <w:widowControl/>
              <w:wordWrap/>
              <w:overflowPunct/>
              <w:autoSpaceDE w:val="0"/>
              <w:autoSpaceDN w:val="0"/>
              <w:bidi w:val="0"/>
              <w:spacing w:before="218" w:line="600" w:lineRule="exact"/>
              <w:ind w:firstLine="60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
                <w:sz w:val="31"/>
                <w:szCs w:val="31"/>
                <w14:textFill>
                  <w14:solidFill>
                    <w14:schemeClr w14:val="tx1"/>
                  </w14:solidFill>
                </w14:textFill>
              </w:rPr>
              <w:t>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267" w:type="dxa"/>
          </w:tcPr>
          <w:p>
            <w:pPr>
              <w:keepNext w:val="0"/>
              <w:keepLines w:val="0"/>
              <w:pageBreakBefore w:val="0"/>
              <w:widowControl/>
              <w:wordWrap/>
              <w:overflowPunct/>
              <w:autoSpaceDE w:val="0"/>
              <w:autoSpaceDN w:val="0"/>
              <w:bidi w:val="0"/>
              <w:spacing w:before="163" w:line="600" w:lineRule="exact"/>
              <w:ind w:firstLine="1333"/>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物理</w:t>
            </w:r>
          </w:p>
        </w:tc>
        <w:tc>
          <w:tcPr>
            <w:tcW w:w="1754" w:type="dxa"/>
          </w:tcPr>
          <w:p>
            <w:pPr>
              <w:keepNext w:val="0"/>
              <w:keepLines w:val="0"/>
              <w:pageBreakBefore w:val="0"/>
              <w:widowControl/>
              <w:wordWrap/>
              <w:overflowPunct/>
              <w:autoSpaceDE w:val="0"/>
              <w:autoSpaceDN w:val="0"/>
              <w:bidi w:val="0"/>
              <w:spacing w:before="218" w:line="600" w:lineRule="exact"/>
              <w:ind w:firstLine="807"/>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z w:val="31"/>
                <w:szCs w:val="31"/>
                <w14:textFill>
                  <w14:solidFill>
                    <w14:schemeClr w14:val="tx1"/>
                  </w14:solidFill>
                </w14:textFill>
              </w:rPr>
              <w:t>6</w:t>
            </w:r>
          </w:p>
        </w:tc>
        <w:tc>
          <w:tcPr>
            <w:tcW w:w="1829" w:type="dxa"/>
          </w:tcPr>
          <w:p>
            <w:pPr>
              <w:keepNext w:val="0"/>
              <w:keepLines w:val="0"/>
              <w:pageBreakBefore w:val="0"/>
              <w:widowControl/>
              <w:wordWrap/>
              <w:overflowPunct/>
              <w:autoSpaceDE w:val="0"/>
              <w:autoSpaceDN w:val="0"/>
              <w:bidi w:val="0"/>
              <w:spacing w:before="218" w:line="600" w:lineRule="exact"/>
              <w:ind w:firstLine="68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0-6</w:t>
            </w:r>
          </w:p>
        </w:tc>
        <w:tc>
          <w:tcPr>
            <w:tcW w:w="1676" w:type="dxa"/>
          </w:tcPr>
          <w:p>
            <w:pPr>
              <w:keepNext w:val="0"/>
              <w:keepLines w:val="0"/>
              <w:pageBreakBefore w:val="0"/>
              <w:widowControl/>
              <w:wordWrap/>
              <w:overflowPunct/>
              <w:autoSpaceDE w:val="0"/>
              <w:autoSpaceDN w:val="0"/>
              <w:bidi w:val="0"/>
              <w:spacing w:before="218" w:line="600" w:lineRule="exact"/>
              <w:ind w:firstLine="60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
                <w:sz w:val="31"/>
                <w:szCs w:val="31"/>
                <w14:textFill>
                  <w14:solidFill>
                    <w14:schemeClr w14:val="tx1"/>
                  </w14:solidFill>
                </w14:textFill>
              </w:rPr>
              <w:t>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267" w:type="dxa"/>
          </w:tcPr>
          <w:p>
            <w:pPr>
              <w:keepNext w:val="0"/>
              <w:keepLines w:val="0"/>
              <w:pageBreakBefore w:val="0"/>
              <w:widowControl/>
              <w:wordWrap/>
              <w:overflowPunct/>
              <w:autoSpaceDE w:val="0"/>
              <w:autoSpaceDN w:val="0"/>
              <w:bidi w:val="0"/>
              <w:spacing w:before="162" w:line="600" w:lineRule="exact"/>
              <w:ind w:firstLine="1333"/>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化学</w:t>
            </w:r>
          </w:p>
        </w:tc>
        <w:tc>
          <w:tcPr>
            <w:tcW w:w="1754" w:type="dxa"/>
          </w:tcPr>
          <w:p>
            <w:pPr>
              <w:keepNext w:val="0"/>
              <w:keepLines w:val="0"/>
              <w:pageBreakBefore w:val="0"/>
              <w:widowControl/>
              <w:wordWrap/>
              <w:overflowPunct/>
              <w:autoSpaceDE w:val="0"/>
              <w:autoSpaceDN w:val="0"/>
              <w:bidi w:val="0"/>
              <w:spacing w:before="217" w:line="600" w:lineRule="exact"/>
              <w:ind w:firstLine="804"/>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z w:val="31"/>
                <w:szCs w:val="31"/>
                <w14:textFill>
                  <w14:solidFill>
                    <w14:schemeClr w14:val="tx1"/>
                  </w14:solidFill>
                </w14:textFill>
              </w:rPr>
              <w:t>4</w:t>
            </w:r>
          </w:p>
        </w:tc>
        <w:tc>
          <w:tcPr>
            <w:tcW w:w="1829" w:type="dxa"/>
          </w:tcPr>
          <w:p>
            <w:pPr>
              <w:keepNext w:val="0"/>
              <w:keepLines w:val="0"/>
              <w:pageBreakBefore w:val="0"/>
              <w:widowControl/>
              <w:wordWrap/>
              <w:overflowPunct/>
              <w:autoSpaceDE w:val="0"/>
              <w:autoSpaceDN w:val="0"/>
              <w:bidi w:val="0"/>
              <w:spacing w:before="217" w:line="600" w:lineRule="exact"/>
              <w:ind w:firstLine="68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0-6</w:t>
            </w:r>
          </w:p>
        </w:tc>
        <w:tc>
          <w:tcPr>
            <w:tcW w:w="1676" w:type="dxa"/>
          </w:tcPr>
          <w:p>
            <w:pPr>
              <w:keepNext w:val="0"/>
              <w:keepLines w:val="0"/>
              <w:pageBreakBefore w:val="0"/>
              <w:widowControl/>
              <w:wordWrap/>
              <w:overflowPunct/>
              <w:autoSpaceDE w:val="0"/>
              <w:autoSpaceDN w:val="0"/>
              <w:bidi w:val="0"/>
              <w:spacing w:before="217" w:line="600" w:lineRule="exact"/>
              <w:ind w:firstLine="60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
                <w:sz w:val="31"/>
                <w:szCs w:val="31"/>
                <w14:textFill>
                  <w14:solidFill>
                    <w14:schemeClr w14:val="tx1"/>
                  </w14:solidFill>
                </w14:textFill>
              </w:rPr>
              <w:t>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267" w:type="dxa"/>
          </w:tcPr>
          <w:p>
            <w:pPr>
              <w:keepNext w:val="0"/>
              <w:keepLines w:val="0"/>
              <w:pageBreakBefore w:val="0"/>
              <w:widowControl/>
              <w:wordWrap/>
              <w:overflowPunct/>
              <w:autoSpaceDE w:val="0"/>
              <w:autoSpaceDN w:val="0"/>
              <w:bidi w:val="0"/>
              <w:spacing w:before="165" w:line="600" w:lineRule="exact"/>
              <w:ind w:firstLine="1192"/>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4"/>
                <w:sz w:val="31"/>
                <w:szCs w:val="31"/>
                <w14:textFill>
                  <w14:solidFill>
                    <w14:schemeClr w14:val="tx1"/>
                  </w14:solidFill>
                </w14:textFill>
              </w:rPr>
              <w:t>生物学</w:t>
            </w:r>
          </w:p>
        </w:tc>
        <w:tc>
          <w:tcPr>
            <w:tcW w:w="1754" w:type="dxa"/>
          </w:tcPr>
          <w:p>
            <w:pPr>
              <w:keepNext w:val="0"/>
              <w:keepLines w:val="0"/>
              <w:pageBreakBefore w:val="0"/>
              <w:widowControl/>
              <w:wordWrap/>
              <w:overflowPunct/>
              <w:autoSpaceDE w:val="0"/>
              <w:autoSpaceDN w:val="0"/>
              <w:bidi w:val="0"/>
              <w:spacing w:before="219" w:line="600" w:lineRule="exact"/>
              <w:ind w:firstLine="804"/>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z w:val="31"/>
                <w:szCs w:val="31"/>
                <w14:textFill>
                  <w14:solidFill>
                    <w14:schemeClr w14:val="tx1"/>
                  </w14:solidFill>
                </w14:textFill>
              </w:rPr>
              <w:t>4</w:t>
            </w:r>
          </w:p>
        </w:tc>
        <w:tc>
          <w:tcPr>
            <w:tcW w:w="1829" w:type="dxa"/>
          </w:tcPr>
          <w:p>
            <w:pPr>
              <w:keepNext w:val="0"/>
              <w:keepLines w:val="0"/>
              <w:pageBreakBefore w:val="0"/>
              <w:widowControl/>
              <w:wordWrap/>
              <w:overflowPunct/>
              <w:autoSpaceDE w:val="0"/>
              <w:autoSpaceDN w:val="0"/>
              <w:bidi w:val="0"/>
              <w:spacing w:before="219" w:line="600" w:lineRule="exact"/>
              <w:ind w:firstLine="68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0-6</w:t>
            </w:r>
          </w:p>
        </w:tc>
        <w:tc>
          <w:tcPr>
            <w:tcW w:w="1676" w:type="dxa"/>
          </w:tcPr>
          <w:p>
            <w:pPr>
              <w:keepNext w:val="0"/>
              <w:keepLines w:val="0"/>
              <w:pageBreakBefore w:val="0"/>
              <w:widowControl/>
              <w:wordWrap/>
              <w:overflowPunct/>
              <w:autoSpaceDE w:val="0"/>
              <w:autoSpaceDN w:val="0"/>
              <w:bidi w:val="0"/>
              <w:spacing w:before="219" w:line="600" w:lineRule="exact"/>
              <w:ind w:firstLine="60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
                <w:sz w:val="31"/>
                <w:szCs w:val="31"/>
                <w14:textFill>
                  <w14:solidFill>
                    <w14:schemeClr w14:val="tx1"/>
                  </w14:solidFill>
                </w14:textFill>
              </w:rPr>
              <w:t>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267" w:type="dxa"/>
          </w:tcPr>
          <w:p>
            <w:pPr>
              <w:keepNext w:val="0"/>
              <w:keepLines w:val="0"/>
              <w:pageBreakBefore w:val="0"/>
              <w:widowControl/>
              <w:wordWrap/>
              <w:overflowPunct/>
              <w:autoSpaceDE w:val="0"/>
              <w:autoSpaceDN w:val="0"/>
              <w:bidi w:val="0"/>
              <w:spacing w:before="163" w:line="600" w:lineRule="exact"/>
              <w:ind w:firstLine="1012"/>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4"/>
                <w:sz w:val="31"/>
                <w:szCs w:val="31"/>
                <w14:textFill>
                  <w14:solidFill>
                    <w14:schemeClr w14:val="tx1"/>
                  </w14:solidFill>
                </w14:textFill>
              </w:rPr>
              <w:t>信息技术</w:t>
            </w:r>
          </w:p>
        </w:tc>
        <w:tc>
          <w:tcPr>
            <w:tcW w:w="1754" w:type="dxa"/>
          </w:tcPr>
          <w:p>
            <w:pPr>
              <w:keepNext w:val="0"/>
              <w:keepLines w:val="0"/>
              <w:pageBreakBefore w:val="0"/>
              <w:widowControl/>
              <w:wordWrap/>
              <w:overflowPunct/>
              <w:autoSpaceDE w:val="0"/>
              <w:autoSpaceDN w:val="0"/>
              <w:bidi w:val="0"/>
              <w:spacing w:before="218" w:line="600" w:lineRule="exact"/>
              <w:ind w:firstLine="811"/>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z w:val="31"/>
                <w:szCs w:val="31"/>
                <w14:textFill>
                  <w14:solidFill>
                    <w14:schemeClr w14:val="tx1"/>
                  </w14:solidFill>
                </w14:textFill>
              </w:rPr>
              <w:t>3</w:t>
            </w:r>
          </w:p>
        </w:tc>
        <w:tc>
          <w:tcPr>
            <w:tcW w:w="1829" w:type="dxa"/>
            <w:vMerge w:val="restart"/>
          </w:tcPr>
          <w:p>
            <w:pPr>
              <w:keepNext w:val="0"/>
              <w:keepLines w:val="0"/>
              <w:pageBreakBefore w:val="0"/>
              <w:widowControl/>
              <w:wordWrap/>
              <w:overflowPunct/>
              <w:autoSpaceDE w:val="0"/>
              <w:autoSpaceDN w:val="0"/>
              <w:bidi w:val="0"/>
              <w:spacing w:line="600" w:lineRule="exact"/>
              <w:rPr>
                <w:rFonts w:ascii="Times New Roman" w:hAnsi="Times New Roman" w:cs="Times New Roman"/>
                <w:color w:val="000000" w:themeColor="text1"/>
                <w14:textFill>
                  <w14:solidFill>
                    <w14:schemeClr w14:val="tx1"/>
                  </w14:solidFill>
                </w14:textFill>
              </w:rPr>
            </w:pPr>
          </w:p>
          <w:p>
            <w:pPr>
              <w:keepNext w:val="0"/>
              <w:keepLines w:val="0"/>
              <w:pageBreakBefore w:val="0"/>
              <w:widowControl/>
              <w:wordWrap/>
              <w:overflowPunct/>
              <w:autoSpaceDE w:val="0"/>
              <w:autoSpaceDN w:val="0"/>
              <w:bidi w:val="0"/>
              <w:spacing w:before="101" w:line="600" w:lineRule="exact"/>
              <w:ind w:firstLine="606"/>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1"/>
                <w:sz w:val="31"/>
                <w:szCs w:val="31"/>
                <w14:textFill>
                  <w14:solidFill>
                    <w14:schemeClr w14:val="tx1"/>
                  </w14:solidFill>
                </w14:textFill>
              </w:rPr>
              <w:t>0-18</w:t>
            </w:r>
          </w:p>
        </w:tc>
        <w:tc>
          <w:tcPr>
            <w:tcW w:w="1676" w:type="dxa"/>
            <w:vMerge w:val="restart"/>
          </w:tcPr>
          <w:p>
            <w:pPr>
              <w:keepNext w:val="0"/>
              <w:keepLines w:val="0"/>
              <w:pageBreakBefore w:val="0"/>
              <w:widowControl/>
              <w:wordWrap/>
              <w:overflowPunct/>
              <w:autoSpaceDE w:val="0"/>
              <w:autoSpaceDN w:val="0"/>
              <w:bidi w:val="0"/>
              <w:spacing w:line="600" w:lineRule="exact"/>
              <w:rPr>
                <w:rFonts w:ascii="Times New Roman" w:hAnsi="Times New Roman" w:cs="Times New Roman"/>
                <w:color w:val="000000" w:themeColor="text1"/>
                <w14:textFill>
                  <w14:solidFill>
                    <w14:schemeClr w14:val="tx1"/>
                  </w14:solidFill>
                </w14:textFill>
              </w:rPr>
            </w:pPr>
          </w:p>
          <w:p>
            <w:pPr>
              <w:keepNext w:val="0"/>
              <w:keepLines w:val="0"/>
              <w:pageBreakBefore w:val="0"/>
              <w:widowControl/>
              <w:wordWrap/>
              <w:overflowPunct/>
              <w:autoSpaceDE w:val="0"/>
              <w:autoSpaceDN w:val="0"/>
              <w:bidi w:val="0"/>
              <w:spacing w:before="101" w:line="600" w:lineRule="exact"/>
              <w:ind w:firstLine="608"/>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
                <w:sz w:val="31"/>
                <w:szCs w:val="31"/>
                <w14:textFill>
                  <w14:solidFill>
                    <w14:schemeClr w14:val="tx1"/>
                  </w14:solidFill>
                </w14:textFill>
              </w:rPr>
              <w:t>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267" w:type="dxa"/>
          </w:tcPr>
          <w:p>
            <w:pPr>
              <w:keepNext w:val="0"/>
              <w:keepLines w:val="0"/>
              <w:pageBreakBefore w:val="0"/>
              <w:widowControl/>
              <w:wordWrap/>
              <w:overflowPunct/>
              <w:autoSpaceDE w:val="0"/>
              <w:autoSpaceDN w:val="0"/>
              <w:bidi w:val="0"/>
              <w:spacing w:before="158" w:line="600" w:lineRule="exact"/>
              <w:ind w:firstLine="1019"/>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
                <w:sz w:val="31"/>
                <w:szCs w:val="31"/>
                <w14:textFill>
                  <w14:solidFill>
                    <w14:schemeClr w14:val="tx1"/>
                  </w14:solidFill>
                </w14:textFill>
              </w:rPr>
              <w:t>通用技术</w:t>
            </w:r>
          </w:p>
        </w:tc>
        <w:tc>
          <w:tcPr>
            <w:tcW w:w="1754" w:type="dxa"/>
          </w:tcPr>
          <w:p>
            <w:pPr>
              <w:keepNext w:val="0"/>
              <w:keepLines w:val="0"/>
              <w:pageBreakBefore w:val="0"/>
              <w:widowControl/>
              <w:wordWrap/>
              <w:overflowPunct/>
              <w:autoSpaceDE w:val="0"/>
              <w:autoSpaceDN w:val="0"/>
              <w:bidi w:val="0"/>
              <w:spacing w:before="214" w:line="600" w:lineRule="exact"/>
              <w:ind w:firstLine="811"/>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z w:val="31"/>
                <w:szCs w:val="31"/>
                <w14:textFill>
                  <w14:solidFill>
                    <w14:schemeClr w14:val="tx1"/>
                  </w14:solidFill>
                </w14:textFill>
              </w:rPr>
              <w:t>3</w:t>
            </w:r>
          </w:p>
        </w:tc>
        <w:tc>
          <w:tcPr>
            <w:tcW w:w="1829" w:type="dxa"/>
            <w:vMerge w:val="continue"/>
          </w:tcPr>
          <w:p>
            <w:pPr>
              <w:keepNext w:val="0"/>
              <w:keepLines w:val="0"/>
              <w:pageBreakBefore w:val="0"/>
              <w:widowControl/>
              <w:wordWrap/>
              <w:overflowPunct/>
              <w:autoSpaceDE w:val="0"/>
              <w:autoSpaceDN w:val="0"/>
              <w:bidi w:val="0"/>
              <w:spacing w:before="219" w:line="600" w:lineRule="exact"/>
              <w:ind w:firstLine="685"/>
              <w:rPr>
                <w:rFonts w:ascii="Times New Roman" w:hAnsi="Times New Roman" w:eastAsia="仿宋" w:cs="Times New Roman"/>
                <w:color w:val="000000" w:themeColor="text1"/>
                <w:spacing w:val="3"/>
                <w:sz w:val="31"/>
                <w:szCs w:val="31"/>
                <w14:textFill>
                  <w14:solidFill>
                    <w14:schemeClr w14:val="tx1"/>
                  </w14:solidFill>
                </w14:textFill>
              </w:rPr>
            </w:pPr>
          </w:p>
        </w:tc>
        <w:tc>
          <w:tcPr>
            <w:tcW w:w="1676" w:type="dxa"/>
            <w:vMerge w:val="continue"/>
          </w:tcPr>
          <w:p>
            <w:pPr>
              <w:keepNext w:val="0"/>
              <w:keepLines w:val="0"/>
              <w:pageBreakBefore w:val="0"/>
              <w:widowControl/>
              <w:wordWrap/>
              <w:overflowPunct/>
              <w:autoSpaceDE w:val="0"/>
              <w:autoSpaceDN w:val="0"/>
              <w:bidi w:val="0"/>
              <w:spacing w:before="219" w:line="600" w:lineRule="exact"/>
              <w:ind w:firstLine="608"/>
              <w:rPr>
                <w:rFonts w:ascii="Times New Roman" w:hAnsi="Times New Roman" w:eastAsia="仿宋" w:cs="Times New Roman"/>
                <w:color w:val="000000" w:themeColor="text1"/>
                <w:spacing w:val="2"/>
                <w:sz w:val="31"/>
                <w:szCs w:val="3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267" w:type="dxa"/>
          </w:tcPr>
          <w:p>
            <w:pPr>
              <w:keepNext w:val="0"/>
              <w:keepLines w:val="0"/>
              <w:pageBreakBefore w:val="0"/>
              <w:widowControl/>
              <w:wordWrap/>
              <w:overflowPunct/>
              <w:autoSpaceDE w:val="0"/>
              <w:autoSpaceDN w:val="0"/>
              <w:bidi w:val="0"/>
              <w:spacing w:before="159" w:line="600" w:lineRule="exact"/>
              <w:ind w:firstLine="139"/>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
                <w:sz w:val="31"/>
                <w:szCs w:val="31"/>
                <w14:textFill>
                  <w14:solidFill>
                    <w14:schemeClr w14:val="tx1"/>
                  </w14:solidFill>
                </w14:textFill>
              </w:rPr>
              <w:t>艺术（或音乐、美术）</w:t>
            </w:r>
          </w:p>
        </w:tc>
        <w:tc>
          <w:tcPr>
            <w:tcW w:w="1754" w:type="dxa"/>
          </w:tcPr>
          <w:p>
            <w:pPr>
              <w:keepNext w:val="0"/>
              <w:keepLines w:val="0"/>
              <w:pageBreakBefore w:val="0"/>
              <w:widowControl/>
              <w:wordWrap/>
              <w:overflowPunct/>
              <w:autoSpaceDE w:val="0"/>
              <w:autoSpaceDN w:val="0"/>
              <w:bidi w:val="0"/>
              <w:spacing w:before="214" w:line="600" w:lineRule="exact"/>
              <w:ind w:firstLine="807"/>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z w:val="31"/>
                <w:szCs w:val="31"/>
                <w14:textFill>
                  <w14:solidFill>
                    <w14:schemeClr w14:val="tx1"/>
                  </w14:solidFill>
                </w14:textFill>
              </w:rPr>
              <w:t>6</w:t>
            </w:r>
          </w:p>
        </w:tc>
        <w:tc>
          <w:tcPr>
            <w:tcW w:w="1829" w:type="dxa"/>
          </w:tcPr>
          <w:p>
            <w:pPr>
              <w:keepNext w:val="0"/>
              <w:keepLines w:val="0"/>
              <w:pageBreakBefore w:val="0"/>
              <w:widowControl/>
              <w:wordWrap/>
              <w:overflowPunct/>
              <w:autoSpaceDE w:val="0"/>
              <w:autoSpaceDN w:val="0"/>
              <w:bidi w:val="0"/>
              <w:spacing w:before="213" w:line="600" w:lineRule="exact"/>
              <w:ind w:firstLine="606"/>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1"/>
                <w:sz w:val="31"/>
                <w:szCs w:val="31"/>
                <w14:textFill>
                  <w14:solidFill>
                    <w14:schemeClr w14:val="tx1"/>
                  </w14:solidFill>
                </w14:textFill>
              </w:rPr>
              <w:t>0-18</w:t>
            </w:r>
          </w:p>
        </w:tc>
        <w:tc>
          <w:tcPr>
            <w:tcW w:w="1676" w:type="dxa"/>
          </w:tcPr>
          <w:p>
            <w:pPr>
              <w:keepNext w:val="0"/>
              <w:keepLines w:val="0"/>
              <w:pageBreakBefore w:val="0"/>
              <w:widowControl/>
              <w:wordWrap/>
              <w:overflowPunct/>
              <w:autoSpaceDE w:val="0"/>
              <w:autoSpaceDN w:val="0"/>
              <w:bidi w:val="0"/>
              <w:spacing w:before="214" w:line="600" w:lineRule="exact"/>
              <w:ind w:firstLine="608"/>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
                <w:sz w:val="31"/>
                <w:szCs w:val="31"/>
                <w14:textFill>
                  <w14:solidFill>
                    <w14:schemeClr w14:val="tx1"/>
                  </w14:solidFill>
                </w14:textFill>
              </w:rPr>
              <w:t>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267" w:type="dxa"/>
          </w:tcPr>
          <w:p>
            <w:pPr>
              <w:keepNext w:val="0"/>
              <w:keepLines w:val="0"/>
              <w:pageBreakBefore w:val="0"/>
              <w:widowControl/>
              <w:wordWrap/>
              <w:overflowPunct/>
              <w:autoSpaceDE w:val="0"/>
              <w:autoSpaceDN w:val="0"/>
              <w:bidi w:val="0"/>
              <w:spacing w:before="162" w:line="600" w:lineRule="exact"/>
              <w:ind w:firstLine="853"/>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5"/>
                <w:sz w:val="31"/>
                <w:szCs w:val="31"/>
                <w14:textFill>
                  <w14:solidFill>
                    <w14:schemeClr w14:val="tx1"/>
                  </w14:solidFill>
                </w14:textFill>
              </w:rPr>
              <w:t>体育与健康</w:t>
            </w:r>
          </w:p>
        </w:tc>
        <w:tc>
          <w:tcPr>
            <w:tcW w:w="1754" w:type="dxa"/>
          </w:tcPr>
          <w:p>
            <w:pPr>
              <w:keepNext w:val="0"/>
              <w:keepLines w:val="0"/>
              <w:pageBreakBefore w:val="0"/>
              <w:widowControl/>
              <w:wordWrap/>
              <w:overflowPunct/>
              <w:autoSpaceDE w:val="0"/>
              <w:autoSpaceDN w:val="0"/>
              <w:bidi w:val="0"/>
              <w:spacing w:before="216" w:line="600" w:lineRule="exact"/>
              <w:ind w:firstLine="747"/>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13"/>
                <w:sz w:val="31"/>
                <w:szCs w:val="31"/>
                <w14:textFill>
                  <w14:solidFill>
                    <w14:schemeClr w14:val="tx1"/>
                  </w14:solidFill>
                </w14:textFill>
              </w:rPr>
              <w:t>12</w:t>
            </w:r>
          </w:p>
        </w:tc>
        <w:tc>
          <w:tcPr>
            <w:tcW w:w="1829" w:type="dxa"/>
          </w:tcPr>
          <w:p>
            <w:pPr>
              <w:keepNext w:val="0"/>
              <w:keepLines w:val="0"/>
              <w:pageBreakBefore w:val="0"/>
              <w:widowControl/>
              <w:wordWrap/>
              <w:overflowPunct/>
              <w:autoSpaceDE w:val="0"/>
              <w:autoSpaceDN w:val="0"/>
              <w:bidi w:val="0"/>
              <w:spacing w:before="216" w:line="600" w:lineRule="exact"/>
              <w:ind w:firstLine="606"/>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1"/>
                <w:sz w:val="31"/>
                <w:szCs w:val="31"/>
                <w14:textFill>
                  <w14:solidFill>
                    <w14:schemeClr w14:val="tx1"/>
                  </w14:solidFill>
                </w14:textFill>
              </w:rPr>
              <w:t>0-18</w:t>
            </w:r>
          </w:p>
        </w:tc>
        <w:tc>
          <w:tcPr>
            <w:tcW w:w="1676" w:type="dxa"/>
          </w:tcPr>
          <w:p>
            <w:pPr>
              <w:keepNext w:val="0"/>
              <w:keepLines w:val="0"/>
              <w:pageBreakBefore w:val="0"/>
              <w:widowControl/>
              <w:wordWrap/>
              <w:overflowPunct/>
              <w:autoSpaceDE w:val="0"/>
              <w:autoSpaceDN w:val="0"/>
              <w:bidi w:val="0"/>
              <w:spacing w:before="217" w:line="600" w:lineRule="exact"/>
              <w:ind w:firstLine="608"/>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
                <w:sz w:val="31"/>
                <w:szCs w:val="31"/>
                <w14:textFill>
                  <w14:solidFill>
                    <w14:schemeClr w14:val="tx1"/>
                  </w14:solidFill>
                </w14:textFill>
              </w:rPr>
              <w:t>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267" w:type="dxa"/>
          </w:tcPr>
          <w:p>
            <w:pPr>
              <w:keepNext w:val="0"/>
              <w:keepLines w:val="0"/>
              <w:pageBreakBefore w:val="0"/>
              <w:widowControl/>
              <w:wordWrap/>
              <w:overflowPunct/>
              <w:autoSpaceDE w:val="0"/>
              <w:autoSpaceDN w:val="0"/>
              <w:bidi w:val="0"/>
              <w:spacing w:before="162" w:line="600" w:lineRule="exact"/>
              <w:ind w:firstLine="697"/>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5"/>
                <w:sz w:val="31"/>
                <w:szCs w:val="31"/>
                <w14:textFill>
                  <w14:solidFill>
                    <w14:schemeClr w14:val="tx1"/>
                  </w14:solidFill>
                </w14:textFill>
              </w:rPr>
              <w:t>综合实践活动</w:t>
            </w:r>
          </w:p>
        </w:tc>
        <w:tc>
          <w:tcPr>
            <w:tcW w:w="1754" w:type="dxa"/>
          </w:tcPr>
          <w:p>
            <w:pPr>
              <w:keepNext w:val="0"/>
              <w:keepLines w:val="0"/>
              <w:pageBreakBefore w:val="0"/>
              <w:widowControl/>
              <w:wordWrap/>
              <w:overflowPunct/>
              <w:autoSpaceDE w:val="0"/>
              <w:autoSpaceDN w:val="0"/>
              <w:bidi w:val="0"/>
              <w:spacing w:before="218" w:line="600" w:lineRule="exact"/>
              <w:ind w:firstLine="806"/>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z w:val="31"/>
                <w:szCs w:val="31"/>
                <w14:textFill>
                  <w14:solidFill>
                    <w14:schemeClr w14:val="tx1"/>
                  </w14:solidFill>
                </w14:textFill>
              </w:rPr>
              <w:t>8</w:t>
            </w:r>
          </w:p>
        </w:tc>
        <w:tc>
          <w:tcPr>
            <w:tcW w:w="1829" w:type="dxa"/>
          </w:tcPr>
          <w:p>
            <w:pPr>
              <w:keepNext w:val="0"/>
              <w:keepLines w:val="0"/>
              <w:pageBreakBefore w:val="0"/>
              <w:widowControl/>
              <w:wordWrap/>
              <w:overflowPunct/>
              <w:autoSpaceDE w:val="0"/>
              <w:autoSpaceDN w:val="0"/>
              <w:bidi w:val="0"/>
              <w:spacing w:line="600" w:lineRule="exact"/>
              <w:rPr>
                <w:rFonts w:ascii="Times New Roman" w:hAnsi="Times New Roman" w:eastAsia="Arial" w:cs="Times New Roman"/>
                <w:snapToGrid w:val="0"/>
                <w:color w:val="000000" w:themeColor="text1"/>
                <w:szCs w:val="21"/>
                <w14:textFill>
                  <w14:solidFill>
                    <w14:schemeClr w14:val="tx1"/>
                  </w14:solidFill>
                </w14:textFill>
              </w:rPr>
            </w:pPr>
          </w:p>
        </w:tc>
        <w:tc>
          <w:tcPr>
            <w:tcW w:w="1676" w:type="dxa"/>
          </w:tcPr>
          <w:p>
            <w:pPr>
              <w:keepNext w:val="0"/>
              <w:keepLines w:val="0"/>
              <w:pageBreakBefore w:val="0"/>
              <w:widowControl/>
              <w:wordWrap/>
              <w:overflowPunct/>
              <w:autoSpaceDE w:val="0"/>
              <w:autoSpaceDN w:val="0"/>
              <w:bidi w:val="0"/>
              <w:spacing w:line="600" w:lineRule="exact"/>
              <w:rPr>
                <w:rFonts w:ascii="Times New Roman" w:hAnsi="Times New Roman" w:eastAsia="Arial" w:cs="Times New Roman"/>
                <w:snapToGrid w:val="0"/>
                <w:color w:val="000000" w:themeColor="text1"/>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267" w:type="dxa"/>
          </w:tcPr>
          <w:p>
            <w:pPr>
              <w:keepNext w:val="0"/>
              <w:keepLines w:val="0"/>
              <w:pageBreakBefore w:val="0"/>
              <w:widowControl/>
              <w:wordWrap/>
              <w:overflowPunct/>
              <w:autoSpaceDE w:val="0"/>
              <w:autoSpaceDN w:val="0"/>
              <w:bidi w:val="0"/>
              <w:spacing w:before="163" w:line="600" w:lineRule="exact"/>
              <w:ind w:firstLine="1348"/>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10"/>
                <w:sz w:val="31"/>
                <w:szCs w:val="31"/>
                <w14:textFill>
                  <w14:solidFill>
                    <w14:schemeClr w14:val="tx1"/>
                  </w14:solidFill>
                </w14:textFill>
              </w:rPr>
              <w:t>劳动</w:t>
            </w:r>
          </w:p>
        </w:tc>
        <w:tc>
          <w:tcPr>
            <w:tcW w:w="1754" w:type="dxa"/>
          </w:tcPr>
          <w:p>
            <w:pPr>
              <w:keepNext w:val="0"/>
              <w:keepLines w:val="0"/>
              <w:pageBreakBefore w:val="0"/>
              <w:widowControl/>
              <w:wordWrap/>
              <w:overflowPunct/>
              <w:autoSpaceDE w:val="0"/>
              <w:autoSpaceDN w:val="0"/>
              <w:bidi w:val="0"/>
              <w:spacing w:before="218" w:line="600" w:lineRule="exact"/>
              <w:ind w:firstLine="807"/>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z w:val="31"/>
                <w:szCs w:val="31"/>
                <w14:textFill>
                  <w14:solidFill>
                    <w14:schemeClr w14:val="tx1"/>
                  </w14:solidFill>
                </w14:textFill>
              </w:rPr>
              <w:t>6</w:t>
            </w:r>
          </w:p>
        </w:tc>
        <w:tc>
          <w:tcPr>
            <w:tcW w:w="1829" w:type="dxa"/>
          </w:tcPr>
          <w:p>
            <w:pPr>
              <w:keepNext w:val="0"/>
              <w:keepLines w:val="0"/>
              <w:pageBreakBefore w:val="0"/>
              <w:widowControl/>
              <w:wordWrap/>
              <w:overflowPunct/>
              <w:autoSpaceDE w:val="0"/>
              <w:autoSpaceDN w:val="0"/>
              <w:bidi w:val="0"/>
              <w:spacing w:line="600" w:lineRule="exact"/>
              <w:rPr>
                <w:rFonts w:ascii="Times New Roman" w:hAnsi="Times New Roman" w:eastAsia="Arial" w:cs="Times New Roman"/>
                <w:snapToGrid w:val="0"/>
                <w:color w:val="000000" w:themeColor="text1"/>
                <w:szCs w:val="21"/>
                <w14:textFill>
                  <w14:solidFill>
                    <w14:schemeClr w14:val="tx1"/>
                  </w14:solidFill>
                </w14:textFill>
              </w:rPr>
            </w:pPr>
          </w:p>
        </w:tc>
        <w:tc>
          <w:tcPr>
            <w:tcW w:w="1676" w:type="dxa"/>
          </w:tcPr>
          <w:p>
            <w:pPr>
              <w:keepNext w:val="0"/>
              <w:keepLines w:val="0"/>
              <w:pageBreakBefore w:val="0"/>
              <w:widowControl/>
              <w:wordWrap/>
              <w:overflowPunct/>
              <w:autoSpaceDE w:val="0"/>
              <w:autoSpaceDN w:val="0"/>
              <w:bidi w:val="0"/>
              <w:spacing w:line="600" w:lineRule="exact"/>
              <w:rPr>
                <w:rFonts w:ascii="Times New Roman" w:hAnsi="Times New Roman" w:eastAsia="Arial" w:cs="Times New Roman"/>
                <w:snapToGrid w:val="0"/>
                <w:color w:val="000000" w:themeColor="text1"/>
                <w:szCs w:val="2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267" w:type="dxa"/>
          </w:tcPr>
          <w:p>
            <w:pPr>
              <w:keepNext w:val="0"/>
              <w:keepLines w:val="0"/>
              <w:pageBreakBefore w:val="0"/>
              <w:widowControl/>
              <w:wordWrap/>
              <w:overflowPunct/>
              <w:autoSpaceDE w:val="0"/>
              <w:autoSpaceDN w:val="0"/>
              <w:bidi w:val="0"/>
              <w:spacing w:before="163" w:line="600" w:lineRule="exact"/>
              <w:ind w:firstLine="1340"/>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6"/>
                <w:sz w:val="31"/>
                <w:szCs w:val="31"/>
                <w14:textFill>
                  <w14:solidFill>
                    <w14:schemeClr w14:val="tx1"/>
                  </w14:solidFill>
                </w14:textFill>
              </w:rPr>
              <w:t>合计</w:t>
            </w:r>
          </w:p>
        </w:tc>
        <w:tc>
          <w:tcPr>
            <w:tcW w:w="1754" w:type="dxa"/>
          </w:tcPr>
          <w:p>
            <w:pPr>
              <w:keepNext w:val="0"/>
              <w:keepLines w:val="0"/>
              <w:pageBreakBefore w:val="0"/>
              <w:widowControl/>
              <w:wordWrap/>
              <w:overflowPunct/>
              <w:autoSpaceDE w:val="0"/>
              <w:autoSpaceDN w:val="0"/>
              <w:bidi w:val="0"/>
              <w:spacing w:before="218" w:line="600" w:lineRule="exact"/>
              <w:ind w:firstLine="725"/>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
                <w:sz w:val="31"/>
                <w:szCs w:val="31"/>
                <w14:textFill>
                  <w14:solidFill>
                    <w14:schemeClr w14:val="tx1"/>
                  </w14:solidFill>
                </w14:textFill>
              </w:rPr>
              <w:t>88</w:t>
            </w:r>
          </w:p>
        </w:tc>
        <w:tc>
          <w:tcPr>
            <w:tcW w:w="1829" w:type="dxa"/>
          </w:tcPr>
          <w:p>
            <w:pPr>
              <w:keepNext w:val="0"/>
              <w:keepLines w:val="0"/>
              <w:pageBreakBefore w:val="0"/>
              <w:widowControl/>
              <w:wordWrap/>
              <w:overflowPunct/>
              <w:autoSpaceDE w:val="0"/>
              <w:autoSpaceDN w:val="0"/>
              <w:bidi w:val="0"/>
              <w:spacing w:before="162" w:line="600" w:lineRule="exact"/>
              <w:ind w:firstLine="636"/>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0"/>
                <w:sz w:val="31"/>
                <w:szCs w:val="31"/>
                <w14:textFill>
                  <w14:solidFill>
                    <w14:schemeClr w14:val="tx1"/>
                  </w14:solidFill>
                </w14:textFill>
              </w:rPr>
              <w:t>≥</w:t>
            </w:r>
            <w:r>
              <w:rPr>
                <w:rFonts w:ascii="Times New Roman" w:hAnsi="Times New Roman" w:eastAsia="仿宋" w:cs="Times New Roman"/>
                <w:color w:val="000000" w:themeColor="text1"/>
                <w:spacing w:val="-117"/>
                <w:sz w:val="31"/>
                <w:szCs w:val="31"/>
                <w14:textFill>
                  <w14:solidFill>
                    <w14:schemeClr w14:val="tx1"/>
                  </w14:solidFill>
                </w14:textFill>
              </w:rPr>
              <w:t xml:space="preserve"> </w:t>
            </w:r>
            <w:r>
              <w:rPr>
                <w:rFonts w:ascii="Times New Roman" w:hAnsi="Times New Roman" w:eastAsia="仿宋" w:cs="Times New Roman"/>
                <w:color w:val="000000" w:themeColor="text1"/>
                <w:spacing w:val="-20"/>
                <w:sz w:val="31"/>
                <w:szCs w:val="31"/>
                <w14:textFill>
                  <w14:solidFill>
                    <w14:schemeClr w14:val="tx1"/>
                  </w14:solidFill>
                </w14:textFill>
              </w:rPr>
              <w:t>42</w:t>
            </w:r>
          </w:p>
        </w:tc>
        <w:tc>
          <w:tcPr>
            <w:tcW w:w="1676" w:type="dxa"/>
          </w:tcPr>
          <w:p>
            <w:pPr>
              <w:keepNext w:val="0"/>
              <w:keepLines w:val="0"/>
              <w:pageBreakBefore w:val="0"/>
              <w:widowControl/>
              <w:wordWrap/>
              <w:overflowPunct/>
              <w:autoSpaceDE w:val="0"/>
              <w:autoSpaceDN w:val="0"/>
              <w:bidi w:val="0"/>
              <w:spacing w:before="162" w:line="600" w:lineRule="exact"/>
              <w:ind w:firstLine="557"/>
              <w:rPr>
                <w:rFonts w:ascii="Times New Roman" w:hAnsi="Times New Roman" w:eastAsia="仿宋" w:cs="Times New Roman"/>
                <w:snapToGrid w:val="0"/>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0"/>
                <w:sz w:val="31"/>
                <w:szCs w:val="31"/>
                <w14:textFill>
                  <w14:solidFill>
                    <w14:schemeClr w14:val="tx1"/>
                  </w14:solidFill>
                </w14:textFill>
              </w:rPr>
              <w:t>≥</w:t>
            </w:r>
            <w:r>
              <w:rPr>
                <w:rFonts w:ascii="Times New Roman" w:hAnsi="Times New Roman" w:eastAsia="仿宋" w:cs="Times New Roman"/>
                <w:color w:val="000000" w:themeColor="text1"/>
                <w:spacing w:val="-117"/>
                <w:sz w:val="31"/>
                <w:szCs w:val="31"/>
                <w14:textFill>
                  <w14:solidFill>
                    <w14:schemeClr w14:val="tx1"/>
                  </w14:solidFill>
                </w14:textFill>
              </w:rPr>
              <w:t xml:space="preserve"> </w:t>
            </w:r>
            <w:r>
              <w:rPr>
                <w:rFonts w:ascii="Times New Roman" w:hAnsi="Times New Roman" w:eastAsia="仿宋" w:cs="Times New Roman"/>
                <w:color w:val="000000" w:themeColor="text1"/>
                <w:spacing w:val="-20"/>
                <w:sz w:val="31"/>
                <w:szCs w:val="31"/>
                <w14:textFill>
                  <w14:solidFill>
                    <w14:schemeClr w14:val="tx1"/>
                  </w14:solidFill>
                </w14:textFill>
              </w:rPr>
              <w:t>14</w:t>
            </w:r>
          </w:p>
        </w:tc>
      </w:tr>
    </w:tbl>
    <w:p>
      <w:pPr>
        <w:keepNext w:val="0"/>
        <w:keepLines w:val="0"/>
        <w:pageBreakBefore w:val="0"/>
        <w:widowControl/>
        <w:wordWrap/>
        <w:overflowPunct/>
        <w:autoSpaceDE w:val="0"/>
        <w:autoSpaceDN w:val="0"/>
        <w:bidi w:val="0"/>
        <w:spacing w:line="600" w:lineRule="exact"/>
        <w:rPr>
          <w:rFonts w:ascii="Times New Roman" w:hAnsi="Times New Roman" w:cs="Times New Roman"/>
          <w:color w:val="000000" w:themeColor="text1"/>
          <w14:textFill>
            <w14:solidFill>
              <w14:schemeClr w14:val="tx1"/>
            </w14:solidFill>
          </w14:textFill>
        </w:rPr>
      </w:pPr>
    </w:p>
    <w:p>
      <w:pPr>
        <w:keepNext w:val="0"/>
        <w:keepLines w:val="0"/>
        <w:pageBreakBefore w:val="0"/>
        <w:widowControl/>
        <w:wordWrap/>
        <w:overflowPunct/>
        <w:autoSpaceDE w:val="0"/>
        <w:autoSpaceDN w:val="0"/>
        <w:bidi w:val="0"/>
        <w:spacing w:before="191" w:line="600" w:lineRule="exact"/>
        <w:ind w:right="106" w:firstLine="58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pacing w:val="-15"/>
          <w:sz w:val="32"/>
          <w:szCs w:val="32"/>
          <w14:textFill>
            <w14:solidFill>
              <w14:schemeClr w14:val="tx1"/>
            </w14:solidFill>
          </w14:textFill>
        </w:rPr>
        <w:t>说明：选修课程（校本课程）</w:t>
      </w:r>
      <w:r>
        <w:rPr>
          <w:rFonts w:hint="eastAsia" w:ascii="仿宋" w:hAnsi="仿宋" w:eastAsia="仿宋" w:cs="仿宋"/>
          <w:color w:val="000000" w:themeColor="text1"/>
          <w:spacing w:val="13"/>
          <w:sz w:val="32"/>
          <w:szCs w:val="32"/>
          <w14:textFill>
            <w14:solidFill>
              <w14:schemeClr w14:val="tx1"/>
            </w14:solidFill>
          </w14:textFill>
        </w:rPr>
        <w:t xml:space="preserve"> </w:t>
      </w:r>
      <w:r>
        <w:rPr>
          <w:rFonts w:hint="eastAsia" w:ascii="仿宋" w:hAnsi="仿宋" w:eastAsia="仿宋" w:cs="仿宋"/>
          <w:color w:val="000000" w:themeColor="text1"/>
          <w:spacing w:val="-15"/>
          <w:sz w:val="32"/>
          <w:szCs w:val="32"/>
          <w14:textFill>
            <w14:solidFill>
              <w14:schemeClr w14:val="tx1"/>
            </w14:solidFill>
          </w14:textFill>
        </w:rPr>
        <w:t>不少于</w:t>
      </w:r>
      <w:r>
        <w:rPr>
          <w:rFonts w:hint="eastAsia" w:ascii="仿宋" w:hAnsi="仿宋" w:eastAsia="仿宋" w:cs="仿宋"/>
          <w:color w:val="000000" w:themeColor="text1"/>
          <w:spacing w:val="-45"/>
          <w:sz w:val="32"/>
          <w:szCs w:val="32"/>
          <w14:textFill>
            <w14:solidFill>
              <w14:schemeClr w14:val="tx1"/>
            </w14:solidFill>
          </w14:textFill>
        </w:rPr>
        <w:t xml:space="preserve"> </w:t>
      </w:r>
      <w:r>
        <w:rPr>
          <w:rFonts w:hint="eastAsia" w:ascii="仿宋" w:hAnsi="仿宋" w:eastAsia="仿宋" w:cs="仿宋"/>
          <w:color w:val="000000" w:themeColor="text1"/>
          <w:spacing w:val="-15"/>
          <w:sz w:val="32"/>
          <w:szCs w:val="32"/>
          <w14:textFill>
            <w14:solidFill>
              <w14:schemeClr w14:val="tx1"/>
            </w14:solidFill>
          </w14:textFill>
        </w:rPr>
        <w:t>14</w:t>
      </w:r>
      <w:r>
        <w:rPr>
          <w:rFonts w:hint="eastAsia" w:ascii="仿宋" w:hAnsi="仿宋" w:eastAsia="仿宋" w:cs="仿宋"/>
          <w:color w:val="000000" w:themeColor="text1"/>
          <w:spacing w:val="-45"/>
          <w:sz w:val="32"/>
          <w:szCs w:val="32"/>
          <w14:textFill>
            <w14:solidFill>
              <w14:schemeClr w14:val="tx1"/>
            </w14:solidFill>
          </w14:textFill>
        </w:rPr>
        <w:t xml:space="preserve"> </w:t>
      </w:r>
      <w:r>
        <w:rPr>
          <w:rFonts w:hint="eastAsia" w:ascii="仿宋" w:hAnsi="仿宋" w:eastAsia="仿宋" w:cs="仿宋"/>
          <w:color w:val="000000" w:themeColor="text1"/>
          <w:spacing w:val="-15"/>
          <w:sz w:val="32"/>
          <w:szCs w:val="32"/>
          <w14:textFill>
            <w14:solidFill>
              <w14:schemeClr w14:val="tx1"/>
            </w14:solidFill>
          </w14:textFill>
        </w:rPr>
        <w:t>学分，其中在必修和选</w:t>
      </w:r>
      <w:r>
        <w:rPr>
          <w:rFonts w:hint="eastAsia" w:ascii="仿宋" w:hAnsi="仿宋" w:eastAsia="仿宋" w:cs="仿宋"/>
          <w:color w:val="000000" w:themeColor="text1"/>
          <w:spacing w:val="-5"/>
          <w:sz w:val="32"/>
          <w:szCs w:val="32"/>
          <w14:textFill>
            <w14:solidFill>
              <w14:schemeClr w14:val="tx1"/>
            </w14:solidFill>
          </w14:textFill>
        </w:rPr>
        <w:t>择性必修基础上设计的学科拓展、提高类课程之外的课程不少于</w:t>
      </w:r>
      <w:r>
        <w:rPr>
          <w:rFonts w:hint="eastAsia" w:ascii="仿宋" w:hAnsi="仿宋" w:eastAsia="仿宋" w:cs="仿宋"/>
          <w:color w:val="000000" w:themeColor="text1"/>
          <w:spacing w:val="-44"/>
          <w:sz w:val="32"/>
          <w:szCs w:val="32"/>
          <w14:textFill>
            <w14:solidFill>
              <w14:schemeClr w14:val="tx1"/>
            </w14:solidFill>
          </w14:textFill>
        </w:rPr>
        <w:t xml:space="preserve"> </w:t>
      </w:r>
      <w:r>
        <w:rPr>
          <w:rFonts w:hint="eastAsia" w:ascii="仿宋" w:hAnsi="仿宋" w:eastAsia="仿宋" w:cs="仿宋"/>
          <w:color w:val="000000" w:themeColor="text1"/>
          <w:spacing w:val="-5"/>
          <w:sz w:val="32"/>
          <w:szCs w:val="32"/>
          <w14:textFill>
            <w14:solidFill>
              <w14:schemeClr w14:val="tx1"/>
            </w14:solidFill>
          </w14:textFill>
        </w:rPr>
        <w:t>8</w:t>
      </w:r>
      <w:r>
        <w:rPr>
          <w:rFonts w:hint="eastAsia" w:ascii="仿宋" w:hAnsi="仿宋" w:eastAsia="仿宋" w:cs="仿宋"/>
          <w:color w:val="000000" w:themeColor="text1"/>
          <w:spacing w:val="-45"/>
          <w:sz w:val="32"/>
          <w:szCs w:val="32"/>
          <w14:textFill>
            <w14:solidFill>
              <w14:schemeClr w14:val="tx1"/>
            </w14:solidFill>
          </w14:textFill>
        </w:rPr>
        <w:t xml:space="preserve"> </w:t>
      </w:r>
      <w:r>
        <w:rPr>
          <w:rFonts w:hint="eastAsia" w:ascii="仿宋" w:hAnsi="仿宋" w:eastAsia="仿宋" w:cs="仿宋"/>
          <w:color w:val="000000" w:themeColor="text1"/>
          <w:spacing w:val="-5"/>
          <w:sz w:val="32"/>
          <w:szCs w:val="32"/>
          <w14:textFill>
            <w14:solidFill>
              <w14:schemeClr w14:val="tx1"/>
            </w14:solidFill>
          </w14:textFill>
        </w:rPr>
        <w:t>学</w:t>
      </w:r>
      <w:r>
        <w:rPr>
          <w:rFonts w:hint="eastAsia" w:ascii="仿宋" w:hAnsi="仿宋" w:eastAsia="仿宋" w:cs="仿宋"/>
          <w:color w:val="000000" w:themeColor="text1"/>
          <w:spacing w:val="-7"/>
          <w:sz w:val="32"/>
          <w:szCs w:val="32"/>
          <w14:textFill>
            <w14:solidFill>
              <w14:schemeClr w14:val="tx1"/>
            </w14:solidFill>
          </w14:textFill>
        </w:rPr>
        <w:t>分。</w:t>
      </w:r>
    </w:p>
    <w:p>
      <w:pPr>
        <w:keepNext w:val="0"/>
        <w:keepLines w:val="0"/>
        <w:pageBreakBefore w:val="0"/>
        <w:widowControl/>
        <w:wordWrap/>
        <w:overflowPunct/>
        <w:autoSpaceDE w:val="0"/>
        <w:autoSpaceDN w:val="0"/>
        <w:bidi w:val="0"/>
        <w:spacing w:before="155" w:line="600" w:lineRule="exact"/>
        <w:ind w:right="19" w:firstLine="620" w:firstLineChars="200"/>
        <w:rPr>
          <w:rFonts w:ascii="Times New Roman" w:hAnsi="Times New Roman" w:eastAsia="仿宋" w:cs="Times New Roman"/>
          <w:color w:val="000000" w:themeColor="text1"/>
          <w:sz w:val="31"/>
          <w:szCs w:val="31"/>
          <w14:textFill>
            <w14:solidFill>
              <w14:schemeClr w14:val="tx1"/>
            </w14:solidFill>
          </w14:textFill>
        </w:rPr>
      </w:pPr>
      <w:r>
        <w:rPr>
          <w:rFonts w:hint="eastAsia" w:ascii="Times New Roman" w:hAnsi="Times New Roman" w:eastAsia="仿宋" w:cs="Times New Roman"/>
          <w:color w:val="000000" w:themeColor="text1"/>
          <w:sz w:val="31"/>
          <w:szCs w:val="31"/>
          <w14:textFill>
            <w14:solidFill>
              <w14:schemeClr w14:val="tx1"/>
            </w14:solidFill>
          </w14:textFill>
        </w:rPr>
        <w:t>2.</w:t>
      </w:r>
      <w:r>
        <w:rPr>
          <w:rFonts w:ascii="Times New Roman" w:hAnsi="Times New Roman" w:eastAsia="仿宋" w:cs="Times New Roman"/>
          <w:color w:val="000000" w:themeColor="text1"/>
          <w:sz w:val="31"/>
          <w:szCs w:val="31"/>
          <w14:textFill>
            <w14:solidFill>
              <w14:schemeClr w14:val="tx1"/>
            </w14:solidFill>
          </w14:textFill>
        </w:rPr>
        <w:t>学分认定应综合考虑学生实际修习的课时、学习表现，</w:t>
      </w:r>
      <w:r>
        <w:rPr>
          <w:rFonts w:ascii="Times New Roman" w:hAnsi="Times New Roman" w:eastAsia="仿宋" w:cs="Times New Roman"/>
          <w:color w:val="000000" w:themeColor="text1"/>
          <w:spacing w:val="7"/>
          <w:sz w:val="31"/>
          <w:szCs w:val="31"/>
          <w14:textFill>
            <w14:solidFill>
              <w14:schemeClr w14:val="tx1"/>
            </w14:solidFill>
          </w14:textFill>
        </w:rPr>
        <w:t xml:space="preserve"> </w:t>
      </w:r>
      <w:r>
        <w:rPr>
          <w:rFonts w:ascii="Times New Roman" w:hAnsi="Times New Roman" w:eastAsia="仿宋" w:cs="Times New Roman"/>
          <w:color w:val="000000" w:themeColor="text1"/>
          <w:spacing w:val="8"/>
          <w:sz w:val="31"/>
          <w:szCs w:val="31"/>
          <w14:textFill>
            <w14:solidFill>
              <w14:schemeClr w14:val="tx1"/>
            </w14:solidFill>
          </w14:textFill>
        </w:rPr>
        <w:t>并达到课程标准或相关文件的修习要求。</w:t>
      </w:r>
    </w:p>
    <w:p>
      <w:pPr>
        <w:keepNext w:val="0"/>
        <w:keepLines w:val="0"/>
        <w:pageBreakBefore w:val="0"/>
        <w:widowControl/>
        <w:wordWrap/>
        <w:overflowPunct/>
        <w:autoSpaceDE w:val="0"/>
        <w:autoSpaceDN w:val="0"/>
        <w:bidi w:val="0"/>
        <w:spacing w:before="1" w:line="600" w:lineRule="exact"/>
        <w:ind w:right="107" w:firstLine="652" w:firstLineChars="200"/>
        <w:rPr>
          <w:rFonts w:ascii="Times New Roman" w:hAnsi="Times New Roman" w:eastAsia="仿宋" w:cs="Times New Roman"/>
          <w:color w:val="000000" w:themeColor="text1"/>
          <w:sz w:val="31"/>
          <w:szCs w:val="31"/>
          <w14:textFill>
            <w14:solidFill>
              <w14:schemeClr w14:val="tx1"/>
            </w14:solidFill>
          </w14:textFill>
        </w:rPr>
      </w:pPr>
      <w:r>
        <w:rPr>
          <w:rFonts w:hint="eastAsia" w:ascii="Times New Roman" w:hAnsi="Times New Roman" w:eastAsia="仿宋" w:cs="Times New Roman"/>
          <w:color w:val="000000" w:themeColor="text1"/>
          <w:spacing w:val="8"/>
          <w:sz w:val="31"/>
          <w:szCs w:val="31"/>
          <w14:textFill>
            <w14:solidFill>
              <w14:schemeClr w14:val="tx1"/>
            </w14:solidFill>
          </w14:textFill>
        </w:rPr>
        <w:t>3.</w:t>
      </w:r>
      <w:r>
        <w:rPr>
          <w:rFonts w:ascii="Times New Roman" w:hAnsi="Times New Roman" w:eastAsia="仿宋" w:cs="Times New Roman"/>
          <w:color w:val="000000" w:themeColor="text1"/>
          <w:spacing w:val="8"/>
          <w:sz w:val="31"/>
          <w:szCs w:val="31"/>
          <w14:textFill>
            <w14:solidFill>
              <w14:schemeClr w14:val="tx1"/>
            </w14:solidFill>
          </w14:textFill>
        </w:rPr>
        <w:t>学分认定应公正、公平、公开，要确保学分认定的科</w:t>
      </w:r>
      <w:r>
        <w:rPr>
          <w:rFonts w:ascii="Times New Roman" w:hAnsi="Times New Roman" w:eastAsia="仿宋" w:cs="Times New Roman"/>
          <w:color w:val="000000" w:themeColor="text1"/>
          <w:spacing w:val="5"/>
          <w:sz w:val="31"/>
          <w:szCs w:val="31"/>
          <w14:textFill>
            <w14:solidFill>
              <w14:schemeClr w14:val="tx1"/>
            </w14:solidFill>
          </w14:textFill>
        </w:rPr>
        <w:t>学性、权威性和真实性。</w:t>
      </w:r>
    </w:p>
    <w:p>
      <w:pPr>
        <w:keepNext w:val="0"/>
        <w:keepLines w:val="0"/>
        <w:pageBreakBefore w:val="0"/>
        <w:widowControl/>
        <w:wordWrap/>
        <w:overflowPunct/>
        <w:autoSpaceDE w:val="0"/>
        <w:autoSpaceDN w:val="0"/>
        <w:bidi w:val="0"/>
        <w:spacing w:before="2" w:line="600" w:lineRule="exact"/>
        <w:ind w:right="109" w:firstLine="656" w:firstLineChars="200"/>
        <w:rPr>
          <w:rFonts w:ascii="Times New Roman" w:hAnsi="Times New Roman" w:eastAsia="仿宋" w:cs="Times New Roman"/>
          <w:color w:val="000000" w:themeColor="text1"/>
          <w:sz w:val="31"/>
          <w:szCs w:val="31"/>
          <w14:textFill>
            <w14:solidFill>
              <w14:schemeClr w14:val="tx1"/>
            </w14:solidFill>
          </w14:textFill>
        </w:rPr>
      </w:pPr>
      <w:r>
        <w:rPr>
          <w:rFonts w:hint="eastAsia" w:ascii="Times New Roman" w:hAnsi="Times New Roman" w:eastAsia="仿宋" w:cs="Times New Roman"/>
          <w:color w:val="000000" w:themeColor="text1"/>
          <w:spacing w:val="9"/>
          <w:sz w:val="31"/>
          <w:szCs w:val="31"/>
          <w14:textFill>
            <w14:solidFill>
              <w14:schemeClr w14:val="tx1"/>
            </w14:solidFill>
          </w14:textFill>
        </w:rPr>
        <w:t>4.</w:t>
      </w:r>
      <w:r>
        <w:rPr>
          <w:rFonts w:ascii="Times New Roman" w:hAnsi="Times New Roman" w:eastAsia="仿宋" w:cs="Times New Roman"/>
          <w:color w:val="000000" w:themeColor="text1"/>
          <w:spacing w:val="9"/>
          <w:sz w:val="31"/>
          <w:szCs w:val="31"/>
          <w14:textFill>
            <w14:solidFill>
              <w14:schemeClr w14:val="tx1"/>
            </w14:solidFill>
          </w14:textFill>
        </w:rPr>
        <w:t>鼓励学有余力或希望多方面发展的学生修习更多选修</w:t>
      </w:r>
      <w:r>
        <w:rPr>
          <w:rFonts w:ascii="Times New Roman" w:hAnsi="Times New Roman" w:eastAsia="仿宋" w:cs="Times New Roman"/>
          <w:color w:val="000000" w:themeColor="text1"/>
          <w:spacing w:val="6"/>
          <w:sz w:val="31"/>
          <w:szCs w:val="31"/>
          <w14:textFill>
            <w14:solidFill>
              <w14:schemeClr w14:val="tx1"/>
            </w14:solidFill>
          </w14:textFill>
        </w:rPr>
        <w:t>课程，获得更多学分。</w:t>
      </w:r>
    </w:p>
    <w:p>
      <w:pPr>
        <w:keepNext w:val="0"/>
        <w:keepLines w:val="0"/>
        <w:pageBreakBefore w:val="0"/>
        <w:widowControl/>
        <w:wordWrap/>
        <w:overflowPunct/>
        <w:autoSpaceDE w:val="0"/>
        <w:autoSpaceDN w:val="0"/>
        <w:bidi w:val="0"/>
        <w:spacing w:line="600" w:lineRule="exact"/>
        <w:ind w:firstLine="640" w:firstLineChars="200"/>
        <w:rPr>
          <w:rFonts w:ascii="黑体" w:hAnsi="黑体" w:eastAsia="黑体" w:cs="Times New Roman"/>
          <w:color w:val="000000" w:themeColor="text1"/>
          <w:sz w:val="32"/>
          <w:szCs w:val="32"/>
          <w14:textFill>
            <w14:solidFill>
              <w14:schemeClr w14:val="tx1"/>
            </w14:solidFill>
          </w14:textFill>
        </w:rPr>
      </w:pPr>
      <w:r>
        <w:rPr>
          <w:rFonts w:ascii="黑体" w:hAnsi="黑体" w:eastAsia="黑体" w:cs="Times New Roman"/>
          <w:color w:val="000000" w:themeColor="text1"/>
          <w:sz w:val="32"/>
          <w:szCs w:val="32"/>
          <w14:textFill>
            <w14:solidFill>
              <w14:schemeClr w14:val="tx1"/>
            </w14:solidFill>
          </w14:textFill>
        </w:rPr>
        <w:t>二、学分认定</w:t>
      </w:r>
    </w:p>
    <w:p>
      <w:pPr>
        <w:keepNext w:val="0"/>
        <w:keepLines w:val="0"/>
        <w:pageBreakBefore w:val="0"/>
        <w:widowControl/>
        <w:wordWrap/>
        <w:overflowPunct/>
        <w:autoSpaceDE w:val="0"/>
        <w:autoSpaceDN w:val="0"/>
        <w:bidi w:val="0"/>
        <w:spacing w:line="600" w:lineRule="exact"/>
        <w:ind w:firstLine="571" w:firstLineChars="200"/>
        <w:rPr>
          <w:rFonts w:ascii="楷体" w:hAnsi="楷体" w:eastAsia="楷体" w:cs="Times New Roman"/>
          <w:b/>
          <w:bCs/>
          <w:color w:val="000000" w:themeColor="text1"/>
          <w:spacing w:val="-18"/>
          <w:sz w:val="32"/>
          <w:szCs w:val="32"/>
          <w14:textFill>
            <w14:solidFill>
              <w14:schemeClr w14:val="tx1"/>
            </w14:solidFill>
          </w14:textFill>
        </w:rPr>
      </w:pPr>
      <w:r>
        <w:rPr>
          <w:rFonts w:ascii="楷体" w:hAnsi="楷体" w:eastAsia="楷体" w:cs="Times New Roman"/>
          <w:b/>
          <w:bCs/>
          <w:color w:val="000000" w:themeColor="text1"/>
          <w:spacing w:val="-18"/>
          <w:sz w:val="32"/>
          <w:szCs w:val="32"/>
          <w14:textFill>
            <w14:solidFill>
              <w14:schemeClr w14:val="tx1"/>
            </w14:solidFill>
          </w14:textFill>
        </w:rPr>
        <w:t>(一) 认定的组织机构及职责</w:t>
      </w:r>
    </w:p>
    <w:p>
      <w:pPr>
        <w:keepNext w:val="0"/>
        <w:keepLines w:val="0"/>
        <w:pageBreakBefore w:val="0"/>
        <w:widowControl/>
        <w:wordWrap/>
        <w:overflowPunct/>
        <w:autoSpaceDE w:val="0"/>
        <w:autoSpaceDN w:val="0"/>
        <w:bidi w:val="0"/>
        <w:spacing w:before="156" w:line="600" w:lineRule="exact"/>
        <w:ind w:left="148" w:right="107" w:firstLine="63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7"/>
          <w:sz w:val="31"/>
          <w:szCs w:val="31"/>
          <w14:textFill>
            <w14:solidFill>
              <w14:schemeClr w14:val="tx1"/>
            </w14:solidFill>
          </w14:textFill>
        </w:rPr>
        <w:t>1</w:t>
      </w:r>
      <w:r>
        <w:rPr>
          <w:rFonts w:hint="eastAsia" w:ascii="Times New Roman" w:hAnsi="Times New Roman" w:eastAsia="仿宋" w:cs="Times New Roman"/>
          <w:color w:val="000000" w:themeColor="text1"/>
          <w:spacing w:val="7"/>
          <w:sz w:val="31"/>
          <w:szCs w:val="31"/>
          <w:lang w:val="en-US" w:eastAsia="zh-CN"/>
          <w14:textFill>
            <w14:solidFill>
              <w14:schemeClr w14:val="tx1"/>
            </w14:solidFill>
          </w14:textFill>
        </w:rPr>
        <w:t>.</w:t>
      </w:r>
      <w:r>
        <w:rPr>
          <w:rFonts w:ascii="Times New Roman" w:hAnsi="Times New Roman" w:eastAsia="仿宋" w:cs="Times New Roman"/>
          <w:color w:val="000000" w:themeColor="text1"/>
          <w:spacing w:val="7"/>
          <w:sz w:val="31"/>
          <w:szCs w:val="31"/>
          <w14:textFill>
            <w14:solidFill>
              <w14:schemeClr w14:val="tx1"/>
            </w14:solidFill>
          </w14:textFill>
        </w:rPr>
        <w:t>普通高中学生学分认定主体是学校，校长是学分认定</w:t>
      </w:r>
      <w:r>
        <w:rPr>
          <w:rFonts w:ascii="Times New Roman" w:hAnsi="Times New Roman" w:eastAsia="仿宋" w:cs="Times New Roman"/>
          <w:color w:val="000000" w:themeColor="text1"/>
          <w:spacing w:val="2"/>
          <w:sz w:val="31"/>
          <w:szCs w:val="31"/>
          <w14:textFill>
            <w14:solidFill>
              <w14:schemeClr w14:val="tx1"/>
            </w14:solidFill>
          </w14:textFill>
        </w:rPr>
        <w:t>第一责任人。</w:t>
      </w:r>
    </w:p>
    <w:p>
      <w:pPr>
        <w:keepNext w:val="0"/>
        <w:keepLines w:val="0"/>
        <w:pageBreakBefore w:val="0"/>
        <w:widowControl/>
        <w:wordWrap/>
        <w:overflowPunct/>
        <w:autoSpaceDE w:val="0"/>
        <w:autoSpaceDN w:val="0"/>
        <w:bidi w:val="0"/>
        <w:spacing w:before="5" w:line="600" w:lineRule="exact"/>
        <w:ind w:left="133" w:right="107" w:firstLine="633"/>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8"/>
          <w:sz w:val="31"/>
          <w:szCs w:val="31"/>
          <w14:textFill>
            <w14:solidFill>
              <w14:schemeClr w14:val="tx1"/>
            </w14:solidFill>
          </w14:textFill>
        </w:rPr>
        <w:t>2</w:t>
      </w:r>
      <w:r>
        <w:rPr>
          <w:rFonts w:hint="eastAsia" w:ascii="Times New Roman" w:hAnsi="Times New Roman" w:eastAsia="仿宋" w:cs="Times New Roman"/>
          <w:color w:val="000000" w:themeColor="text1"/>
          <w:spacing w:val="8"/>
          <w:sz w:val="31"/>
          <w:szCs w:val="31"/>
          <w:lang w:val="en-US" w:eastAsia="zh-CN"/>
          <w14:textFill>
            <w14:solidFill>
              <w14:schemeClr w14:val="tx1"/>
            </w14:solidFill>
          </w14:textFill>
        </w:rPr>
        <w:t>.</w:t>
      </w:r>
      <w:r>
        <w:rPr>
          <w:rFonts w:ascii="Times New Roman" w:hAnsi="Times New Roman" w:eastAsia="仿宋" w:cs="Times New Roman"/>
          <w:color w:val="000000" w:themeColor="text1"/>
          <w:spacing w:val="8"/>
          <w:sz w:val="31"/>
          <w:szCs w:val="31"/>
          <w14:textFill>
            <w14:solidFill>
              <w14:schemeClr w14:val="tx1"/>
            </w14:solidFill>
          </w14:textFill>
        </w:rPr>
        <w:t>学校应组建学校学分认定委员会。</w:t>
      </w:r>
      <w:r>
        <w:rPr>
          <w:rFonts w:hint="eastAsia" w:ascii="Times New Roman" w:hAnsi="Times New Roman" w:eastAsia="仿宋" w:cs="Times New Roman"/>
          <w:color w:val="000000" w:themeColor="text1"/>
          <w:spacing w:val="8"/>
          <w:sz w:val="31"/>
          <w:szCs w:val="31"/>
          <w14:textFill>
            <w14:solidFill>
              <w14:schemeClr w14:val="tx1"/>
            </w14:solidFill>
          </w14:textFill>
        </w:rPr>
        <w:t xml:space="preserve"> </w:t>
      </w:r>
      <w:r>
        <w:rPr>
          <w:rFonts w:ascii="Times New Roman" w:hAnsi="Times New Roman" w:eastAsia="仿宋" w:cs="Times New Roman"/>
          <w:color w:val="000000" w:themeColor="text1"/>
          <w:spacing w:val="8"/>
          <w:sz w:val="31"/>
          <w:szCs w:val="31"/>
          <w14:textFill>
            <w14:solidFill>
              <w14:schemeClr w14:val="tx1"/>
            </w14:solidFill>
          </w14:textFill>
        </w:rPr>
        <w:t>学分认定委员会主要由校长、书记、分管纪检的学校领导、教研组长以及当地教育行政部门代表等成员组成。学校学分认定委员会领导学校学分认定工作。委员会依据《普通高中课程方案和语文等</w:t>
      </w:r>
      <w:r>
        <w:rPr>
          <w:rFonts w:ascii="Times New Roman" w:hAnsi="Times New Roman" w:eastAsia="仿宋" w:cs="Times New Roman"/>
          <w:color w:val="000000" w:themeColor="text1"/>
          <w:spacing w:val="-3"/>
          <w:sz w:val="31"/>
          <w:szCs w:val="31"/>
          <w14:textFill>
            <w14:solidFill>
              <w14:schemeClr w14:val="tx1"/>
            </w14:solidFill>
          </w14:textFill>
        </w:rPr>
        <w:t>学科课程标准（2017</w:t>
      </w:r>
      <w:r>
        <w:rPr>
          <w:rFonts w:ascii="Times New Roman" w:hAnsi="Times New Roman" w:eastAsia="仿宋" w:cs="Times New Roman"/>
          <w:color w:val="000000" w:themeColor="text1"/>
          <w:spacing w:val="-56"/>
          <w:sz w:val="31"/>
          <w:szCs w:val="31"/>
          <w14:textFill>
            <w14:solidFill>
              <w14:schemeClr w14:val="tx1"/>
            </w14:solidFill>
          </w14:textFill>
        </w:rPr>
        <w:t xml:space="preserve"> </w:t>
      </w:r>
      <w:r>
        <w:rPr>
          <w:rFonts w:ascii="Times New Roman" w:hAnsi="Times New Roman" w:eastAsia="仿宋" w:cs="Times New Roman"/>
          <w:color w:val="000000" w:themeColor="text1"/>
          <w:spacing w:val="-3"/>
          <w:sz w:val="31"/>
          <w:szCs w:val="31"/>
          <w14:textFill>
            <w14:solidFill>
              <w14:schemeClr w14:val="tx1"/>
            </w14:solidFill>
          </w14:textFill>
        </w:rPr>
        <w:t>版</w:t>
      </w:r>
      <w:r>
        <w:rPr>
          <w:rFonts w:ascii="Times New Roman" w:hAnsi="Times New Roman" w:eastAsia="仿宋" w:cs="Times New Roman"/>
          <w:color w:val="000000" w:themeColor="text1"/>
          <w:spacing w:val="-58"/>
          <w:sz w:val="31"/>
          <w:szCs w:val="31"/>
          <w14:textFill>
            <w14:solidFill>
              <w14:schemeClr w14:val="tx1"/>
            </w14:solidFill>
          </w14:textFill>
        </w:rPr>
        <w:t xml:space="preserve"> </w:t>
      </w:r>
      <w:r>
        <w:rPr>
          <w:rFonts w:ascii="Times New Roman" w:hAnsi="Times New Roman" w:eastAsia="仿宋" w:cs="Times New Roman"/>
          <w:color w:val="000000" w:themeColor="text1"/>
          <w:spacing w:val="-3"/>
          <w:sz w:val="31"/>
          <w:szCs w:val="31"/>
          <w14:textFill>
            <w14:solidFill>
              <w14:schemeClr w14:val="tx1"/>
            </w14:solidFill>
          </w14:textFill>
        </w:rPr>
        <w:t>2020</w:t>
      </w:r>
      <w:r>
        <w:rPr>
          <w:rFonts w:ascii="Times New Roman" w:hAnsi="Times New Roman" w:eastAsia="仿宋" w:cs="Times New Roman"/>
          <w:color w:val="000000" w:themeColor="text1"/>
          <w:spacing w:val="-47"/>
          <w:sz w:val="31"/>
          <w:szCs w:val="31"/>
          <w14:textFill>
            <w14:solidFill>
              <w14:schemeClr w14:val="tx1"/>
            </w14:solidFill>
          </w14:textFill>
        </w:rPr>
        <w:t xml:space="preserve"> </w:t>
      </w:r>
      <w:r>
        <w:rPr>
          <w:rFonts w:ascii="Times New Roman" w:hAnsi="Times New Roman" w:eastAsia="仿宋" w:cs="Times New Roman"/>
          <w:color w:val="000000" w:themeColor="text1"/>
          <w:spacing w:val="-3"/>
          <w:sz w:val="31"/>
          <w:szCs w:val="31"/>
          <w14:textFill>
            <w14:solidFill>
              <w14:schemeClr w14:val="tx1"/>
            </w14:solidFill>
          </w14:textFill>
        </w:rPr>
        <w:t>年修订）》《教育部关于印发&lt;</w:t>
      </w:r>
      <w:r>
        <w:rPr>
          <w:rFonts w:ascii="Times New Roman" w:hAnsi="Times New Roman" w:eastAsia="仿宋" w:cs="Times New Roman"/>
          <w:color w:val="000000" w:themeColor="text1"/>
          <w:spacing w:val="8"/>
          <w:sz w:val="31"/>
          <w:szCs w:val="31"/>
          <w14:textFill>
            <w14:solidFill>
              <w14:schemeClr w14:val="tx1"/>
            </w14:solidFill>
          </w14:textFill>
        </w:rPr>
        <w:t>中小学综合实践活动课程指导纲要&gt;的通知》《中共中央、</w:t>
      </w:r>
      <w:r>
        <w:rPr>
          <w:rFonts w:ascii="Times New Roman" w:hAnsi="Times New Roman" w:eastAsia="仿宋" w:cs="Times New Roman"/>
          <w:color w:val="000000" w:themeColor="text1"/>
          <w:sz w:val="31"/>
          <w:szCs w:val="31"/>
          <w14:textFill>
            <w14:solidFill>
              <w14:schemeClr w14:val="tx1"/>
            </w14:solidFill>
          </w14:textFill>
        </w:rPr>
        <w:t xml:space="preserve"> </w:t>
      </w:r>
      <w:r>
        <w:rPr>
          <w:rFonts w:ascii="Times New Roman" w:hAnsi="Times New Roman" w:eastAsia="仿宋" w:cs="Times New Roman"/>
          <w:color w:val="000000" w:themeColor="text1"/>
          <w:spacing w:val="13"/>
          <w:sz w:val="31"/>
          <w:szCs w:val="31"/>
          <w14:textFill>
            <w14:solidFill>
              <w14:schemeClr w14:val="tx1"/>
            </w14:solidFill>
          </w14:textFill>
        </w:rPr>
        <w:t>国务院关于全面加强新时代大中小学劳动教育的意见》和</w:t>
      </w:r>
      <w:r>
        <w:rPr>
          <w:rFonts w:ascii="Times New Roman" w:hAnsi="Times New Roman" w:eastAsia="仿宋" w:cs="Times New Roman"/>
          <w:color w:val="000000" w:themeColor="text1"/>
          <w:spacing w:val="8"/>
          <w:sz w:val="31"/>
          <w:szCs w:val="31"/>
          <w14:textFill>
            <w14:solidFill>
              <w14:schemeClr w14:val="tx1"/>
            </w14:solidFill>
          </w14:textFill>
        </w:rPr>
        <w:t>省、市有关学分认定文件制订学校学分认定的具体办法，负</w:t>
      </w:r>
      <w:r>
        <w:rPr>
          <w:rFonts w:ascii="Times New Roman" w:hAnsi="Times New Roman" w:eastAsia="仿宋" w:cs="Times New Roman"/>
          <w:color w:val="000000" w:themeColor="text1"/>
          <w:spacing w:val="7"/>
          <w:sz w:val="31"/>
          <w:szCs w:val="31"/>
          <w14:textFill>
            <w14:solidFill>
              <w14:schemeClr w14:val="tx1"/>
            </w14:solidFill>
          </w14:textFill>
        </w:rPr>
        <w:t>责学分认定过程的监督和检查。</w:t>
      </w:r>
    </w:p>
    <w:p>
      <w:pPr>
        <w:keepNext w:val="0"/>
        <w:keepLines w:val="0"/>
        <w:pageBreakBefore w:val="0"/>
        <w:widowControl/>
        <w:wordWrap/>
        <w:overflowPunct/>
        <w:autoSpaceDE w:val="0"/>
        <w:autoSpaceDN w:val="0"/>
        <w:bidi w:val="0"/>
        <w:spacing w:before="1" w:line="600" w:lineRule="exact"/>
        <w:ind w:left="37" w:right="105" w:firstLine="629"/>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8"/>
          <w:sz w:val="31"/>
          <w:szCs w:val="31"/>
          <w14:textFill>
            <w14:solidFill>
              <w14:schemeClr w14:val="tx1"/>
            </w14:solidFill>
          </w14:textFill>
        </w:rPr>
        <w:t>3</w:t>
      </w:r>
      <w:r>
        <w:rPr>
          <w:rFonts w:hint="eastAsia" w:ascii="Times New Roman" w:hAnsi="Times New Roman" w:eastAsia="仿宋" w:cs="Times New Roman"/>
          <w:color w:val="000000" w:themeColor="text1"/>
          <w:spacing w:val="8"/>
          <w:sz w:val="31"/>
          <w:szCs w:val="31"/>
          <w:lang w:val="en-US" w:eastAsia="zh-CN"/>
          <w14:textFill>
            <w14:solidFill>
              <w14:schemeClr w14:val="tx1"/>
            </w14:solidFill>
          </w14:textFill>
        </w:rPr>
        <w:t>.</w:t>
      </w:r>
      <w:r>
        <w:rPr>
          <w:rFonts w:ascii="Times New Roman" w:hAnsi="Times New Roman" w:eastAsia="仿宋" w:cs="Times New Roman"/>
          <w:color w:val="000000" w:themeColor="text1"/>
          <w:spacing w:val="8"/>
          <w:sz w:val="31"/>
          <w:szCs w:val="31"/>
          <w14:textFill>
            <w14:solidFill>
              <w14:schemeClr w14:val="tx1"/>
            </w14:solidFill>
          </w14:textFill>
        </w:rPr>
        <w:t>学校学分认定委员会下设办公室，负责统筹规划和组</w:t>
      </w:r>
      <w:r>
        <w:rPr>
          <w:rFonts w:ascii="Times New Roman" w:hAnsi="Times New Roman" w:eastAsia="仿宋" w:cs="Times New Roman"/>
          <w:color w:val="000000" w:themeColor="text1"/>
          <w:spacing w:val="7"/>
          <w:sz w:val="31"/>
          <w:szCs w:val="31"/>
          <w14:textFill>
            <w14:solidFill>
              <w14:schemeClr w14:val="tx1"/>
            </w14:solidFill>
          </w14:textFill>
        </w:rPr>
        <w:t>织处理本校学分认定的具体事务。</w:t>
      </w:r>
    </w:p>
    <w:p>
      <w:pPr>
        <w:keepNext w:val="0"/>
        <w:keepLines w:val="0"/>
        <w:pageBreakBefore w:val="0"/>
        <w:widowControl/>
        <w:wordWrap/>
        <w:overflowPunct/>
        <w:autoSpaceDE w:val="0"/>
        <w:autoSpaceDN w:val="0"/>
        <w:bidi w:val="0"/>
        <w:spacing w:before="6" w:line="600" w:lineRule="exact"/>
        <w:ind w:left="34" w:firstLine="625"/>
        <w:rPr>
          <w:rFonts w:hint="eastAsia" w:ascii="Times New Roman" w:hAnsi="Times New Roman" w:eastAsia="仿宋" w:cs="Times New Roman"/>
          <w:color w:val="000000" w:themeColor="text1"/>
          <w:spacing w:val="7"/>
          <w:sz w:val="31"/>
          <w:szCs w:val="31"/>
          <w14:textFill>
            <w14:solidFill>
              <w14:schemeClr w14:val="tx1"/>
            </w14:solidFill>
          </w14:textFill>
        </w:rPr>
      </w:pPr>
      <w:r>
        <w:rPr>
          <w:rFonts w:ascii="Times New Roman" w:hAnsi="Times New Roman" w:eastAsia="仿宋" w:cs="Times New Roman"/>
          <w:color w:val="000000" w:themeColor="text1"/>
          <w:spacing w:val="8"/>
          <w:sz w:val="31"/>
          <w:szCs w:val="31"/>
          <w14:textFill>
            <w14:solidFill>
              <w14:schemeClr w14:val="tx1"/>
            </w14:solidFill>
          </w14:textFill>
        </w:rPr>
        <w:t>4</w:t>
      </w:r>
      <w:r>
        <w:rPr>
          <w:rFonts w:hint="eastAsia" w:ascii="Times New Roman" w:hAnsi="Times New Roman" w:eastAsia="仿宋" w:cs="Times New Roman"/>
          <w:color w:val="000000" w:themeColor="text1"/>
          <w:spacing w:val="8"/>
          <w:sz w:val="31"/>
          <w:szCs w:val="31"/>
          <w:lang w:val="en-US" w:eastAsia="zh-CN"/>
          <w14:textFill>
            <w14:solidFill>
              <w14:schemeClr w14:val="tx1"/>
            </w14:solidFill>
          </w14:textFill>
        </w:rPr>
        <w:t>.</w:t>
      </w:r>
      <w:r>
        <w:rPr>
          <w:rFonts w:ascii="Times New Roman" w:hAnsi="Times New Roman" w:eastAsia="仿宋" w:cs="Times New Roman"/>
          <w:color w:val="000000" w:themeColor="text1"/>
          <w:spacing w:val="8"/>
          <w:sz w:val="31"/>
          <w:szCs w:val="31"/>
          <w14:textFill>
            <w14:solidFill>
              <w14:schemeClr w14:val="tx1"/>
            </w14:solidFill>
          </w14:textFill>
        </w:rPr>
        <w:t>在学校学分认定委员会领导下，成立各科目学分认定工作小组，负责实施本科目各类课程学分认定工作。各科目</w:t>
      </w:r>
      <w:r>
        <w:rPr>
          <w:rFonts w:ascii="Times New Roman" w:hAnsi="Times New Roman" w:eastAsia="仿宋" w:cs="Times New Roman"/>
          <w:color w:val="000000" w:themeColor="text1"/>
          <w:sz w:val="31"/>
          <w:szCs w:val="31"/>
          <w14:textFill>
            <w14:solidFill>
              <w14:schemeClr w14:val="tx1"/>
            </w14:solidFill>
          </w14:textFill>
        </w:rPr>
        <w:t>学分认定工作小组负责制定本科目（包括必修、选择性必修、选修）的学分认定方案。各科目开设前要提出一个细致的学</w:t>
      </w:r>
      <w:r>
        <w:rPr>
          <w:rFonts w:ascii="Times New Roman" w:hAnsi="Times New Roman" w:eastAsia="仿宋" w:cs="Times New Roman"/>
          <w:color w:val="000000" w:themeColor="text1"/>
          <w:spacing w:val="8"/>
          <w:sz w:val="31"/>
          <w:szCs w:val="31"/>
          <w14:textFill>
            <w14:solidFill>
              <w14:schemeClr w14:val="tx1"/>
            </w14:solidFill>
          </w14:textFill>
        </w:rPr>
        <w:t>分认定方案，报学校学分认定委员会批准后向学生公布。方案中要着重明确成绩评定的组成部分及其权重、学分的分布</w:t>
      </w:r>
      <w:r>
        <w:rPr>
          <w:rFonts w:ascii="Times New Roman" w:hAnsi="Times New Roman" w:eastAsia="仿宋" w:cs="Times New Roman"/>
          <w:color w:val="000000" w:themeColor="text1"/>
          <w:spacing w:val="7"/>
          <w:sz w:val="31"/>
          <w:szCs w:val="31"/>
          <w14:textFill>
            <w14:solidFill>
              <w14:schemeClr w14:val="tx1"/>
            </w14:solidFill>
          </w14:textFill>
        </w:rPr>
        <w:t>与具体评定程序等内容。</w:t>
      </w:r>
    </w:p>
    <w:p>
      <w:pPr>
        <w:keepNext w:val="0"/>
        <w:keepLines w:val="0"/>
        <w:pageBreakBefore w:val="0"/>
        <w:widowControl/>
        <w:wordWrap/>
        <w:overflowPunct/>
        <w:autoSpaceDE w:val="0"/>
        <w:autoSpaceDN w:val="0"/>
        <w:bidi w:val="0"/>
        <w:spacing w:line="600" w:lineRule="exact"/>
        <w:ind w:firstLine="675"/>
        <w:rPr>
          <w:rFonts w:ascii="楷体" w:hAnsi="楷体" w:eastAsia="楷体" w:cs="Times New Roman"/>
          <w:b/>
          <w:bCs/>
          <w:color w:val="000000" w:themeColor="text1"/>
          <w:spacing w:val="-18"/>
          <w:sz w:val="32"/>
          <w:szCs w:val="32"/>
          <w14:textFill>
            <w14:solidFill>
              <w14:schemeClr w14:val="tx1"/>
            </w14:solidFill>
          </w14:textFill>
        </w:rPr>
      </w:pPr>
      <w:r>
        <w:rPr>
          <w:rFonts w:ascii="楷体" w:hAnsi="楷体" w:eastAsia="楷体" w:cs="Times New Roman"/>
          <w:b/>
          <w:bCs/>
          <w:color w:val="000000" w:themeColor="text1"/>
          <w:spacing w:val="-18"/>
          <w:sz w:val="32"/>
          <w:szCs w:val="32"/>
          <w14:textFill>
            <w14:solidFill>
              <w14:schemeClr w14:val="tx1"/>
            </w14:solidFill>
          </w14:textFill>
        </w:rPr>
        <w:t>(二)</w:t>
      </w:r>
      <w:r>
        <w:rPr>
          <w:rFonts w:hint="eastAsia" w:ascii="楷体" w:hAnsi="楷体" w:eastAsia="楷体" w:cs="Times New Roman"/>
          <w:b/>
          <w:bCs/>
          <w:color w:val="000000" w:themeColor="text1"/>
          <w:spacing w:val="-18"/>
          <w:sz w:val="32"/>
          <w:szCs w:val="32"/>
          <w14:textFill>
            <w14:solidFill>
              <w14:schemeClr w14:val="tx1"/>
            </w14:solidFill>
          </w14:textFill>
        </w:rPr>
        <w:t xml:space="preserve"> </w:t>
      </w:r>
      <w:r>
        <w:rPr>
          <w:rFonts w:ascii="楷体" w:hAnsi="楷体" w:eastAsia="楷体" w:cs="Times New Roman"/>
          <w:b/>
          <w:bCs/>
          <w:color w:val="000000" w:themeColor="text1"/>
          <w:spacing w:val="-18"/>
          <w:sz w:val="32"/>
          <w:szCs w:val="32"/>
          <w14:textFill>
            <w14:solidFill>
              <w14:schemeClr w14:val="tx1"/>
            </w14:solidFill>
          </w14:textFill>
        </w:rPr>
        <w:t>认定的基本条件</w:t>
      </w:r>
    </w:p>
    <w:p>
      <w:pPr>
        <w:keepNext w:val="0"/>
        <w:keepLines w:val="0"/>
        <w:pageBreakBefore w:val="0"/>
        <w:widowControl/>
        <w:wordWrap/>
        <w:overflowPunct/>
        <w:autoSpaceDE w:val="0"/>
        <w:autoSpaceDN w:val="0"/>
        <w:bidi w:val="0"/>
        <w:spacing w:before="6" w:line="600" w:lineRule="exact"/>
        <w:ind w:left="34" w:firstLine="625"/>
        <w:rPr>
          <w:rFonts w:ascii="Times New Roman" w:hAnsi="Times New Roman" w:eastAsia="仿宋" w:cs="Times New Roman"/>
          <w:b/>
          <w:bCs/>
          <w:color w:val="000000" w:themeColor="text1"/>
          <w:sz w:val="31"/>
          <w:szCs w:val="31"/>
          <w14:textFill>
            <w14:solidFill>
              <w14:schemeClr w14:val="tx1"/>
            </w14:solidFill>
          </w14:textFill>
        </w:rPr>
      </w:pPr>
      <w:r>
        <w:rPr>
          <w:rFonts w:ascii="Times New Roman" w:hAnsi="Times New Roman" w:eastAsia="仿宋" w:cs="Times New Roman"/>
          <w:b/>
          <w:bCs/>
          <w:color w:val="000000" w:themeColor="text1"/>
          <w:sz w:val="31"/>
          <w:szCs w:val="31"/>
          <w14:textFill>
            <w14:solidFill>
              <w14:schemeClr w14:val="tx1"/>
            </w14:solidFill>
          </w14:textFill>
        </w:rPr>
        <w:t>1.学科类课程学分认定</w:t>
      </w:r>
    </w:p>
    <w:p>
      <w:pPr>
        <w:keepNext w:val="0"/>
        <w:keepLines w:val="0"/>
        <w:pageBreakBefore w:val="0"/>
        <w:widowControl/>
        <w:wordWrap/>
        <w:overflowPunct/>
        <w:autoSpaceDE w:val="0"/>
        <w:autoSpaceDN w:val="0"/>
        <w:bidi w:val="0"/>
        <w:spacing w:before="6" w:line="600" w:lineRule="exact"/>
        <w:ind w:left="34" w:firstLine="62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z w:val="31"/>
          <w:szCs w:val="31"/>
          <w14:textFill>
            <w14:solidFill>
              <w14:schemeClr w14:val="tx1"/>
            </w14:solidFill>
          </w14:textFill>
        </w:rPr>
        <w:t>学生修习学科类课程，获得相应学分，需同时满足以下条件：</w:t>
      </w:r>
    </w:p>
    <w:p>
      <w:pPr>
        <w:keepNext w:val="0"/>
        <w:keepLines w:val="0"/>
        <w:pageBreakBefore w:val="0"/>
        <w:widowControl/>
        <w:wordWrap/>
        <w:overflowPunct/>
        <w:autoSpaceDE w:val="0"/>
        <w:autoSpaceDN w:val="0"/>
        <w:bidi w:val="0"/>
        <w:spacing w:before="6" w:line="600" w:lineRule="exact"/>
        <w:ind w:left="34" w:firstLine="625"/>
        <w:rPr>
          <w:rFonts w:ascii="Times New Roman" w:hAnsi="Times New Roman" w:eastAsia="仿宋" w:cs="Times New Roman"/>
          <w:color w:val="000000" w:themeColor="text1"/>
          <w:sz w:val="31"/>
          <w:szCs w:val="31"/>
          <w14:textFill>
            <w14:solidFill>
              <w14:schemeClr w14:val="tx1"/>
            </w14:solidFill>
          </w14:textFill>
        </w:rPr>
      </w:pPr>
      <w:r>
        <w:rPr>
          <w:rFonts w:hint="eastAsia" w:ascii="Times New Roman" w:hAnsi="Times New Roman" w:eastAsia="仿宋" w:cs="Times New Roman"/>
          <w:color w:val="000000" w:themeColor="text1"/>
          <w:sz w:val="31"/>
          <w:szCs w:val="31"/>
          <w14:textFill>
            <w14:solidFill>
              <w14:schemeClr w14:val="tx1"/>
            </w14:solidFill>
          </w14:textFill>
        </w:rPr>
        <w:t>（1）</w:t>
      </w:r>
      <w:r>
        <w:rPr>
          <w:rFonts w:ascii="Times New Roman" w:hAnsi="Times New Roman" w:eastAsia="仿宋" w:cs="Times New Roman"/>
          <w:color w:val="000000" w:themeColor="text1"/>
          <w:sz w:val="31"/>
          <w:szCs w:val="31"/>
          <w14:textFill>
            <w14:solidFill>
              <w14:schemeClr w14:val="tx1"/>
            </w14:solidFill>
          </w14:textFill>
        </w:rPr>
        <w:t>修习学时：学校必须按照教育部《普通高中课程方案和语文等学科课程标准（ 2017 年版 2020 年修订）》规定的课时（每学分 18 课时）开设课程，学生修习时间至少达到要求的 4／5。修习时间由授课教师进行登记并填入</w:t>
      </w:r>
      <w:r>
        <w:rPr>
          <w:rFonts w:ascii="Times New Roman" w:hAnsi="Times New Roman" w:eastAsia="仿宋" w:cs="Times New Roman"/>
          <w:b/>
          <w:bCs/>
          <w:color w:val="000000" w:themeColor="text1"/>
          <w:sz w:val="31"/>
          <w:szCs w:val="31"/>
          <w14:textFill>
            <w14:solidFill>
              <w14:schemeClr w14:val="tx1"/>
            </w14:solidFill>
          </w14:textFill>
        </w:rPr>
        <w:t>《学生模块修习缺席登记表》</w:t>
      </w:r>
      <w:r>
        <w:rPr>
          <w:rFonts w:ascii="Times New Roman" w:hAnsi="Times New Roman" w:eastAsia="仿宋" w:cs="Times New Roman"/>
          <w:color w:val="000000" w:themeColor="text1"/>
          <w:sz w:val="31"/>
          <w:szCs w:val="31"/>
          <w14:textFill>
            <w14:solidFill>
              <w14:schemeClr w14:val="tx1"/>
            </w14:solidFill>
          </w14:textFill>
        </w:rPr>
        <w:t>。</w:t>
      </w:r>
    </w:p>
    <w:p>
      <w:pPr>
        <w:keepNext w:val="0"/>
        <w:keepLines w:val="0"/>
        <w:pageBreakBefore w:val="0"/>
        <w:widowControl/>
        <w:wordWrap/>
        <w:overflowPunct/>
        <w:autoSpaceDE w:val="0"/>
        <w:autoSpaceDN w:val="0"/>
        <w:bidi w:val="0"/>
        <w:spacing w:before="6" w:line="600" w:lineRule="exact"/>
        <w:ind w:left="34" w:firstLine="62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z w:val="31"/>
          <w:szCs w:val="31"/>
          <w14:textFill>
            <w14:solidFill>
              <w14:schemeClr w14:val="tx1"/>
            </w14:solidFill>
          </w14:textFill>
        </w:rPr>
        <w:t>（2）修习表现：修习过程评价合格。</w:t>
      </w:r>
    </w:p>
    <w:p>
      <w:pPr>
        <w:keepNext w:val="0"/>
        <w:keepLines w:val="0"/>
        <w:pageBreakBefore w:val="0"/>
        <w:widowControl/>
        <w:wordWrap/>
        <w:overflowPunct/>
        <w:autoSpaceDE w:val="0"/>
        <w:autoSpaceDN w:val="0"/>
        <w:bidi w:val="0"/>
        <w:spacing w:before="6" w:line="600" w:lineRule="exact"/>
        <w:ind w:left="34" w:firstLine="62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z w:val="31"/>
          <w:szCs w:val="31"/>
          <w14:textFill>
            <w14:solidFill>
              <w14:schemeClr w14:val="tx1"/>
            </w14:solidFill>
          </w14:textFill>
        </w:rPr>
        <w:t>（3）考试（考核</w:t>
      </w:r>
      <w:r>
        <w:rPr>
          <w:rFonts w:hint="eastAsia" w:ascii="Times New Roman" w:hAnsi="Times New Roman" w:eastAsia="仿宋" w:cs="Times New Roman"/>
          <w:color w:val="000000" w:themeColor="text1"/>
          <w:sz w:val="31"/>
          <w:szCs w:val="31"/>
          <w:lang w:eastAsia="zh-CN"/>
          <w14:textFill>
            <w14:solidFill>
              <w14:schemeClr w14:val="tx1"/>
            </w14:solidFill>
          </w14:textFill>
        </w:rPr>
        <w:t>）：</w:t>
      </w:r>
      <w:r>
        <w:rPr>
          <w:rFonts w:ascii="Times New Roman" w:hAnsi="Times New Roman" w:eastAsia="仿宋" w:cs="Times New Roman"/>
          <w:color w:val="000000" w:themeColor="text1"/>
          <w:sz w:val="31"/>
          <w:szCs w:val="31"/>
          <w14:textFill>
            <w14:solidFill>
              <w14:schemeClr w14:val="tx1"/>
            </w14:solidFill>
          </w14:textFill>
        </w:rPr>
        <w:t>考试（考核）</w:t>
      </w:r>
      <w:r>
        <w:rPr>
          <w:rFonts w:hint="eastAsia" w:ascii="Times New Roman" w:hAnsi="Times New Roman" w:eastAsia="仿宋" w:cs="Times New Roman"/>
          <w:color w:val="000000" w:themeColor="text1"/>
          <w:sz w:val="31"/>
          <w:szCs w:val="31"/>
          <w14:textFill>
            <w14:solidFill>
              <w14:schemeClr w14:val="tx1"/>
            </w14:solidFill>
          </w14:textFill>
        </w:rPr>
        <w:t>成绩合格。</w:t>
      </w:r>
    </w:p>
    <w:p>
      <w:pPr>
        <w:keepNext w:val="0"/>
        <w:keepLines w:val="0"/>
        <w:pageBreakBefore w:val="0"/>
        <w:widowControl/>
        <w:wordWrap/>
        <w:overflowPunct/>
        <w:autoSpaceDE w:val="0"/>
        <w:autoSpaceDN w:val="0"/>
        <w:bidi w:val="0"/>
        <w:spacing w:before="159" w:line="600" w:lineRule="exact"/>
        <w:ind w:left="665" w:right="1263" w:firstLine="10"/>
        <w:rPr>
          <w:rFonts w:ascii="Times New Roman" w:hAnsi="Times New Roman" w:eastAsia="仿宋" w:cs="Times New Roman"/>
          <w:b/>
          <w:bCs/>
          <w:color w:val="000000" w:themeColor="text1"/>
          <w:spacing w:val="8"/>
          <w:sz w:val="31"/>
          <w:szCs w:val="31"/>
          <w14:textFill>
            <w14:solidFill>
              <w14:schemeClr w14:val="tx1"/>
            </w14:solidFill>
          </w14:textFill>
        </w:rPr>
      </w:pPr>
      <w:r>
        <w:rPr>
          <w:rFonts w:ascii="Times New Roman" w:hAnsi="Times New Roman" w:eastAsia="仿宋" w:cs="Times New Roman"/>
          <w:b/>
          <w:bCs/>
          <w:color w:val="000000" w:themeColor="text1"/>
          <w:spacing w:val="8"/>
          <w:sz w:val="31"/>
          <w:szCs w:val="31"/>
          <w14:textFill>
            <w14:solidFill>
              <w14:schemeClr w14:val="tx1"/>
            </w14:solidFill>
          </w14:textFill>
        </w:rPr>
        <w:t>2.</w:t>
      </w:r>
      <w:r>
        <w:rPr>
          <w:rFonts w:hint="eastAsia" w:ascii="Times New Roman" w:hAnsi="Times New Roman" w:eastAsia="仿宋" w:cs="Times New Roman"/>
          <w:b/>
          <w:bCs/>
          <w:color w:val="000000" w:themeColor="text1"/>
          <w:spacing w:val="8"/>
          <w:sz w:val="31"/>
          <w:szCs w:val="31"/>
          <w14:textFill>
            <w14:solidFill>
              <w14:schemeClr w14:val="tx1"/>
            </w14:solidFill>
          </w14:textFill>
        </w:rPr>
        <w:t xml:space="preserve"> </w:t>
      </w:r>
      <w:r>
        <w:rPr>
          <w:rFonts w:ascii="Times New Roman" w:hAnsi="Times New Roman" w:eastAsia="仿宋" w:cs="Times New Roman"/>
          <w:b/>
          <w:bCs/>
          <w:color w:val="000000" w:themeColor="text1"/>
          <w:spacing w:val="8"/>
          <w:sz w:val="31"/>
          <w:szCs w:val="31"/>
          <w14:textFill>
            <w14:solidFill>
              <w14:schemeClr w14:val="tx1"/>
            </w14:solidFill>
          </w14:textFill>
        </w:rPr>
        <w:t>综合实践活动课程学分认定</w:t>
      </w:r>
    </w:p>
    <w:p>
      <w:pPr>
        <w:keepNext w:val="0"/>
        <w:keepLines w:val="0"/>
        <w:pageBreakBefore w:val="0"/>
        <w:widowControl/>
        <w:kinsoku w:val="0"/>
        <w:wordWrap/>
        <w:overflowPunct/>
        <w:autoSpaceDE w:val="0"/>
        <w:autoSpaceDN w:val="0"/>
        <w:bidi w:val="0"/>
        <w:adjustRightInd w:val="0"/>
        <w:snapToGrid w:val="0"/>
        <w:spacing w:line="600" w:lineRule="exact"/>
        <w:ind w:firstLine="632" w:firstLineChars="200"/>
        <w:textAlignment w:val="baseline"/>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综合实践活动共</w:t>
      </w:r>
      <w:r>
        <w:rPr>
          <w:rFonts w:ascii="Times New Roman" w:hAnsi="Times New Roman" w:eastAsia="仿宋" w:cs="Times New Roman"/>
          <w:color w:val="000000" w:themeColor="text1"/>
          <w:spacing w:val="-38"/>
          <w:sz w:val="31"/>
          <w:szCs w:val="31"/>
          <w14:textFill>
            <w14:solidFill>
              <w14:schemeClr w14:val="tx1"/>
            </w14:solidFill>
          </w14:textFill>
        </w:rPr>
        <w:t xml:space="preserve"> </w:t>
      </w:r>
      <w:r>
        <w:rPr>
          <w:rFonts w:ascii="Times New Roman" w:hAnsi="Times New Roman" w:eastAsia="仿宋" w:cs="Times New Roman"/>
          <w:color w:val="000000" w:themeColor="text1"/>
          <w:spacing w:val="3"/>
          <w:sz w:val="31"/>
          <w:szCs w:val="31"/>
          <w14:textFill>
            <w14:solidFill>
              <w14:schemeClr w14:val="tx1"/>
            </w14:solidFill>
          </w14:textFill>
        </w:rPr>
        <w:t>8</w:t>
      </w:r>
      <w:r>
        <w:rPr>
          <w:rFonts w:ascii="Times New Roman" w:hAnsi="Times New Roman" w:eastAsia="仿宋" w:cs="Times New Roman"/>
          <w:color w:val="000000" w:themeColor="text1"/>
          <w:spacing w:val="-40"/>
          <w:sz w:val="31"/>
          <w:szCs w:val="31"/>
          <w14:textFill>
            <w14:solidFill>
              <w14:schemeClr w14:val="tx1"/>
            </w14:solidFill>
          </w14:textFill>
        </w:rPr>
        <w:t xml:space="preserve"> </w:t>
      </w:r>
      <w:r>
        <w:rPr>
          <w:rFonts w:ascii="Times New Roman" w:hAnsi="Times New Roman" w:eastAsia="仿宋" w:cs="Times New Roman"/>
          <w:color w:val="000000" w:themeColor="text1"/>
          <w:spacing w:val="3"/>
          <w:sz w:val="31"/>
          <w:szCs w:val="31"/>
          <w14:textFill>
            <w14:solidFill>
              <w14:schemeClr w14:val="tx1"/>
            </w14:solidFill>
          </w14:textFill>
        </w:rPr>
        <w:t>学分，其中研究性学习</w:t>
      </w:r>
      <w:r>
        <w:rPr>
          <w:rFonts w:ascii="Times New Roman" w:hAnsi="Times New Roman" w:eastAsia="仿宋" w:cs="Times New Roman"/>
          <w:color w:val="000000" w:themeColor="text1"/>
          <w:spacing w:val="-59"/>
          <w:sz w:val="31"/>
          <w:szCs w:val="31"/>
          <w14:textFill>
            <w14:solidFill>
              <w14:schemeClr w14:val="tx1"/>
            </w14:solidFill>
          </w14:textFill>
        </w:rPr>
        <w:t xml:space="preserve"> </w:t>
      </w:r>
      <w:r>
        <w:rPr>
          <w:rFonts w:ascii="Times New Roman" w:hAnsi="Times New Roman" w:eastAsia="仿宋" w:cs="Times New Roman"/>
          <w:color w:val="000000" w:themeColor="text1"/>
          <w:spacing w:val="3"/>
          <w:sz w:val="31"/>
          <w:szCs w:val="31"/>
          <w14:textFill>
            <w14:solidFill>
              <w14:schemeClr w14:val="tx1"/>
            </w14:solidFill>
          </w14:textFill>
        </w:rPr>
        <w:t>6</w:t>
      </w:r>
      <w:r>
        <w:rPr>
          <w:rFonts w:ascii="Times New Roman" w:hAnsi="Times New Roman" w:eastAsia="仿宋" w:cs="Times New Roman"/>
          <w:color w:val="000000" w:themeColor="text1"/>
          <w:spacing w:val="-40"/>
          <w:sz w:val="31"/>
          <w:szCs w:val="31"/>
          <w14:textFill>
            <w14:solidFill>
              <w14:schemeClr w14:val="tx1"/>
            </w14:solidFill>
          </w14:textFill>
        </w:rPr>
        <w:t xml:space="preserve"> </w:t>
      </w:r>
      <w:r>
        <w:rPr>
          <w:rFonts w:ascii="Times New Roman" w:hAnsi="Times New Roman" w:eastAsia="仿宋" w:cs="Times New Roman"/>
          <w:color w:val="000000" w:themeColor="text1"/>
          <w:spacing w:val="3"/>
          <w:sz w:val="31"/>
          <w:szCs w:val="31"/>
          <w14:textFill>
            <w14:solidFill>
              <w14:schemeClr w14:val="tx1"/>
            </w14:solidFill>
          </w14:textFill>
        </w:rPr>
        <w:t>学分</w:t>
      </w:r>
      <w:r>
        <w:rPr>
          <w:rFonts w:hint="eastAsia" w:ascii="Times New Roman" w:hAnsi="Times New Roman" w:eastAsia="仿宋" w:cs="Times New Roman"/>
          <w:color w:val="000000" w:themeColor="text1"/>
          <w:spacing w:val="3"/>
          <w:sz w:val="31"/>
          <w:szCs w:val="31"/>
          <w14:textFill>
            <w14:solidFill>
              <w14:schemeClr w14:val="tx1"/>
            </w14:solidFill>
          </w14:textFill>
        </w:rPr>
        <w:t>，</w:t>
      </w:r>
      <w:r>
        <w:rPr>
          <w:rFonts w:ascii="Times New Roman" w:hAnsi="Times New Roman" w:eastAsia="仿宋" w:cs="Times New Roman"/>
          <w:color w:val="000000" w:themeColor="text1"/>
          <w:spacing w:val="3"/>
          <w:sz w:val="31"/>
          <w:szCs w:val="31"/>
          <w14:textFill>
            <w14:solidFill>
              <w14:schemeClr w14:val="tx1"/>
            </w14:solidFill>
          </w14:textFill>
        </w:rPr>
        <w:t>社会</w:t>
      </w:r>
      <w:r>
        <w:rPr>
          <w:rFonts w:ascii="Times New Roman" w:hAnsi="Times New Roman" w:eastAsia="仿宋" w:cs="Times New Roman"/>
          <w:color w:val="000000" w:themeColor="text1"/>
          <w:spacing w:val="-6"/>
          <w:sz w:val="31"/>
          <w:szCs w:val="31"/>
          <w14:textFill>
            <w14:solidFill>
              <w14:schemeClr w14:val="tx1"/>
            </w14:solidFill>
          </w14:textFill>
        </w:rPr>
        <w:t>实践</w:t>
      </w:r>
      <w:r>
        <w:rPr>
          <w:rFonts w:ascii="Times New Roman" w:hAnsi="Times New Roman" w:eastAsia="仿宋" w:cs="Times New Roman"/>
          <w:color w:val="000000" w:themeColor="text1"/>
          <w:spacing w:val="-55"/>
          <w:sz w:val="31"/>
          <w:szCs w:val="31"/>
          <w14:textFill>
            <w14:solidFill>
              <w14:schemeClr w14:val="tx1"/>
            </w14:solidFill>
          </w14:textFill>
        </w:rPr>
        <w:t xml:space="preserve"> </w:t>
      </w:r>
      <w:r>
        <w:rPr>
          <w:rFonts w:ascii="Times New Roman" w:hAnsi="Times New Roman" w:eastAsia="仿宋" w:cs="Times New Roman"/>
          <w:color w:val="000000" w:themeColor="text1"/>
          <w:spacing w:val="-6"/>
          <w:sz w:val="31"/>
          <w:szCs w:val="31"/>
          <w14:textFill>
            <w14:solidFill>
              <w14:schemeClr w14:val="tx1"/>
            </w14:solidFill>
          </w14:textFill>
        </w:rPr>
        <w:t>2</w:t>
      </w:r>
      <w:r>
        <w:rPr>
          <w:rFonts w:ascii="Times New Roman" w:hAnsi="Times New Roman" w:eastAsia="仿宋" w:cs="Times New Roman"/>
          <w:color w:val="000000" w:themeColor="text1"/>
          <w:spacing w:val="-40"/>
          <w:sz w:val="31"/>
          <w:szCs w:val="31"/>
          <w14:textFill>
            <w14:solidFill>
              <w14:schemeClr w14:val="tx1"/>
            </w14:solidFill>
          </w14:textFill>
        </w:rPr>
        <w:t xml:space="preserve"> </w:t>
      </w:r>
      <w:r>
        <w:rPr>
          <w:rFonts w:ascii="Times New Roman" w:hAnsi="Times New Roman" w:eastAsia="仿宋" w:cs="Times New Roman"/>
          <w:color w:val="000000" w:themeColor="text1"/>
          <w:spacing w:val="-6"/>
          <w:sz w:val="31"/>
          <w:szCs w:val="31"/>
          <w14:textFill>
            <w14:solidFill>
              <w14:schemeClr w14:val="tx1"/>
            </w14:solidFill>
          </w14:textFill>
        </w:rPr>
        <w:t>学分。</w:t>
      </w:r>
    </w:p>
    <w:p>
      <w:pPr>
        <w:keepNext w:val="0"/>
        <w:keepLines w:val="0"/>
        <w:pageBreakBefore w:val="0"/>
        <w:widowControl/>
        <w:kinsoku w:val="0"/>
        <w:wordWrap/>
        <w:overflowPunct/>
        <w:autoSpaceDE w:val="0"/>
        <w:autoSpaceDN w:val="0"/>
        <w:bidi w:val="0"/>
        <w:adjustRightInd w:val="0"/>
        <w:snapToGrid w:val="0"/>
        <w:spacing w:before="1" w:line="600" w:lineRule="exact"/>
        <w:ind w:firstLine="675"/>
        <w:textAlignment w:val="baseline"/>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
          <w:sz w:val="31"/>
          <w:szCs w:val="31"/>
          <w14:textFill>
            <w14:solidFill>
              <w14:schemeClr w14:val="tx1"/>
            </w14:solidFill>
          </w14:textFill>
        </w:rPr>
        <w:t>（1）研究性学习（</w:t>
      </w:r>
      <w:r>
        <w:rPr>
          <w:rFonts w:ascii="Times New Roman" w:hAnsi="Times New Roman" w:eastAsia="仿宋" w:cs="Times New Roman"/>
          <w:color w:val="000000" w:themeColor="text1"/>
          <w:spacing w:val="-81"/>
          <w:sz w:val="31"/>
          <w:szCs w:val="31"/>
          <w14:textFill>
            <w14:solidFill>
              <w14:schemeClr w14:val="tx1"/>
            </w14:solidFill>
          </w14:textFill>
        </w:rPr>
        <w:t xml:space="preserve"> </w:t>
      </w:r>
      <w:r>
        <w:rPr>
          <w:rFonts w:ascii="Times New Roman" w:hAnsi="Times New Roman" w:eastAsia="仿宋" w:cs="Times New Roman"/>
          <w:color w:val="000000" w:themeColor="text1"/>
          <w:spacing w:val="-2"/>
          <w:sz w:val="31"/>
          <w:szCs w:val="31"/>
          <w14:textFill>
            <w14:solidFill>
              <w14:schemeClr w14:val="tx1"/>
            </w14:solidFill>
          </w14:textFill>
        </w:rPr>
        <w:t>6</w:t>
      </w:r>
      <w:r>
        <w:rPr>
          <w:rFonts w:ascii="Times New Roman" w:hAnsi="Times New Roman" w:eastAsia="仿宋" w:cs="Times New Roman"/>
          <w:color w:val="000000" w:themeColor="text1"/>
          <w:spacing w:val="-39"/>
          <w:sz w:val="31"/>
          <w:szCs w:val="31"/>
          <w14:textFill>
            <w14:solidFill>
              <w14:schemeClr w14:val="tx1"/>
            </w14:solidFill>
          </w14:textFill>
        </w:rPr>
        <w:t xml:space="preserve"> </w:t>
      </w:r>
      <w:r>
        <w:rPr>
          <w:rFonts w:ascii="Times New Roman" w:hAnsi="Times New Roman" w:eastAsia="仿宋" w:cs="Times New Roman"/>
          <w:color w:val="000000" w:themeColor="text1"/>
          <w:spacing w:val="-2"/>
          <w:sz w:val="31"/>
          <w:szCs w:val="31"/>
          <w14:textFill>
            <w14:solidFill>
              <w14:schemeClr w14:val="tx1"/>
            </w14:solidFill>
          </w14:textFill>
        </w:rPr>
        <w:t>学分）</w:t>
      </w:r>
    </w:p>
    <w:p>
      <w:pPr>
        <w:keepNext w:val="0"/>
        <w:keepLines w:val="0"/>
        <w:pageBreakBefore w:val="0"/>
        <w:widowControl/>
        <w:kinsoku w:val="0"/>
        <w:wordWrap/>
        <w:overflowPunct/>
        <w:autoSpaceDE w:val="0"/>
        <w:autoSpaceDN w:val="0"/>
        <w:bidi w:val="0"/>
        <w:adjustRightInd w:val="0"/>
        <w:snapToGrid w:val="0"/>
        <w:spacing w:before="159" w:line="600" w:lineRule="exact"/>
        <w:ind w:left="34" w:right="13" w:firstLine="650"/>
        <w:textAlignment w:val="baseline"/>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6"/>
          <w:sz w:val="31"/>
          <w:szCs w:val="31"/>
          <w14:textFill>
            <w14:solidFill>
              <w14:schemeClr w14:val="tx1"/>
            </w14:solidFill>
          </w14:textFill>
        </w:rPr>
        <w:t>学生高中三年至少完成</w:t>
      </w:r>
      <w:r>
        <w:rPr>
          <w:rFonts w:ascii="Times New Roman" w:hAnsi="Times New Roman" w:eastAsia="仿宋" w:cs="Times New Roman"/>
          <w:color w:val="000000" w:themeColor="text1"/>
          <w:spacing w:val="-52"/>
          <w:sz w:val="31"/>
          <w:szCs w:val="31"/>
          <w14:textFill>
            <w14:solidFill>
              <w14:schemeClr w14:val="tx1"/>
            </w14:solidFill>
          </w14:textFill>
        </w:rPr>
        <w:t xml:space="preserve"> </w:t>
      </w:r>
      <w:r>
        <w:rPr>
          <w:rFonts w:ascii="Times New Roman" w:hAnsi="Times New Roman" w:eastAsia="仿宋" w:cs="Times New Roman"/>
          <w:color w:val="000000" w:themeColor="text1"/>
          <w:spacing w:val="6"/>
          <w:sz w:val="31"/>
          <w:szCs w:val="31"/>
          <w14:textFill>
            <w14:solidFill>
              <w14:schemeClr w14:val="tx1"/>
            </w14:solidFill>
          </w14:textFill>
        </w:rPr>
        <w:t>2</w:t>
      </w:r>
      <w:r>
        <w:rPr>
          <w:rFonts w:ascii="Times New Roman" w:hAnsi="Times New Roman" w:eastAsia="仿宋" w:cs="Times New Roman"/>
          <w:color w:val="000000" w:themeColor="text1"/>
          <w:spacing w:val="-52"/>
          <w:sz w:val="31"/>
          <w:szCs w:val="31"/>
          <w14:textFill>
            <w14:solidFill>
              <w14:schemeClr w14:val="tx1"/>
            </w14:solidFill>
          </w14:textFill>
        </w:rPr>
        <w:t xml:space="preserve"> </w:t>
      </w:r>
      <w:r>
        <w:rPr>
          <w:rFonts w:ascii="Times New Roman" w:hAnsi="Times New Roman" w:eastAsia="仿宋" w:cs="Times New Roman"/>
          <w:color w:val="000000" w:themeColor="text1"/>
          <w:spacing w:val="6"/>
          <w:sz w:val="31"/>
          <w:szCs w:val="31"/>
          <w14:textFill>
            <w14:solidFill>
              <w14:schemeClr w14:val="tx1"/>
            </w14:solidFill>
          </w14:textFill>
        </w:rPr>
        <w:t>个课题研究或项目设计，以开</w:t>
      </w:r>
      <w:r>
        <w:rPr>
          <w:rFonts w:ascii="Times New Roman" w:hAnsi="Times New Roman" w:eastAsia="仿宋" w:cs="Times New Roman"/>
          <w:color w:val="000000" w:themeColor="text1"/>
          <w:sz w:val="31"/>
          <w:szCs w:val="31"/>
          <w14:textFill>
            <w14:solidFill>
              <w14:schemeClr w14:val="tx1"/>
            </w14:solidFill>
          </w14:textFill>
        </w:rPr>
        <w:t xml:space="preserve"> </w:t>
      </w:r>
      <w:r>
        <w:rPr>
          <w:rFonts w:ascii="Times New Roman" w:hAnsi="Times New Roman" w:eastAsia="仿宋" w:cs="Times New Roman"/>
          <w:color w:val="000000" w:themeColor="text1"/>
          <w:spacing w:val="5"/>
          <w:sz w:val="31"/>
          <w:szCs w:val="31"/>
          <w14:textFill>
            <w14:solidFill>
              <w14:schemeClr w14:val="tx1"/>
            </w14:solidFill>
          </w14:textFill>
        </w:rPr>
        <w:t>展跨学科研究为主，每完成</w:t>
      </w:r>
      <w:r>
        <w:rPr>
          <w:rFonts w:ascii="Times New Roman" w:hAnsi="Times New Roman" w:eastAsia="仿宋" w:cs="Times New Roman"/>
          <w:color w:val="000000" w:themeColor="text1"/>
          <w:spacing w:val="-20"/>
          <w:sz w:val="31"/>
          <w:szCs w:val="31"/>
          <w14:textFill>
            <w14:solidFill>
              <w14:schemeClr w14:val="tx1"/>
            </w14:solidFill>
          </w14:textFill>
        </w:rPr>
        <w:t xml:space="preserve"> </w:t>
      </w:r>
      <w:r>
        <w:rPr>
          <w:rFonts w:ascii="Times New Roman" w:hAnsi="Times New Roman" w:eastAsia="仿宋" w:cs="Times New Roman"/>
          <w:color w:val="000000" w:themeColor="text1"/>
          <w:spacing w:val="5"/>
          <w:sz w:val="31"/>
          <w:szCs w:val="31"/>
          <w14:textFill>
            <w14:solidFill>
              <w14:schemeClr w14:val="tx1"/>
            </w14:solidFill>
          </w14:textFill>
        </w:rPr>
        <w:t>1</w:t>
      </w:r>
      <w:r>
        <w:rPr>
          <w:rFonts w:ascii="Times New Roman" w:hAnsi="Times New Roman" w:eastAsia="仿宋" w:cs="Times New Roman"/>
          <w:color w:val="000000" w:themeColor="text1"/>
          <w:spacing w:val="-52"/>
          <w:sz w:val="31"/>
          <w:szCs w:val="31"/>
          <w14:textFill>
            <w14:solidFill>
              <w14:schemeClr w14:val="tx1"/>
            </w14:solidFill>
          </w14:textFill>
        </w:rPr>
        <w:t xml:space="preserve"> </w:t>
      </w:r>
      <w:r>
        <w:rPr>
          <w:rFonts w:ascii="Times New Roman" w:hAnsi="Times New Roman" w:eastAsia="仿宋" w:cs="Times New Roman"/>
          <w:color w:val="000000" w:themeColor="text1"/>
          <w:spacing w:val="5"/>
          <w:sz w:val="31"/>
          <w:szCs w:val="31"/>
          <w14:textFill>
            <w14:solidFill>
              <w14:schemeClr w14:val="tx1"/>
            </w14:solidFill>
          </w14:textFill>
        </w:rPr>
        <w:t>个课题研究或项目设计获得</w:t>
      </w:r>
      <w:r>
        <w:rPr>
          <w:rFonts w:ascii="Times New Roman" w:hAnsi="Times New Roman" w:eastAsia="仿宋" w:cs="Times New Roman"/>
          <w:color w:val="000000" w:themeColor="text1"/>
          <w:spacing w:val="-58"/>
          <w:sz w:val="31"/>
          <w:szCs w:val="31"/>
          <w14:textFill>
            <w14:solidFill>
              <w14:schemeClr w14:val="tx1"/>
            </w14:solidFill>
          </w14:textFill>
        </w:rPr>
        <w:t xml:space="preserve"> </w:t>
      </w:r>
      <w:r>
        <w:rPr>
          <w:rFonts w:ascii="Times New Roman" w:hAnsi="Times New Roman" w:eastAsia="仿宋" w:cs="Times New Roman"/>
          <w:color w:val="000000" w:themeColor="text1"/>
          <w:spacing w:val="5"/>
          <w:sz w:val="31"/>
          <w:szCs w:val="31"/>
          <w14:textFill>
            <w14:solidFill>
              <w14:schemeClr w14:val="tx1"/>
            </w14:solidFill>
          </w14:textFill>
        </w:rPr>
        <w:t>3</w:t>
      </w:r>
      <w:r>
        <w:rPr>
          <w:rFonts w:ascii="Times New Roman" w:hAnsi="Times New Roman" w:eastAsia="仿宋" w:cs="Times New Roman"/>
          <w:color w:val="000000" w:themeColor="text1"/>
          <w:sz w:val="31"/>
          <w:szCs w:val="31"/>
          <w14:textFill>
            <w14:solidFill>
              <w14:schemeClr w14:val="tx1"/>
            </w14:solidFill>
          </w14:textFill>
        </w:rPr>
        <w:t xml:space="preserve"> </w:t>
      </w:r>
      <w:r>
        <w:rPr>
          <w:rFonts w:ascii="Times New Roman" w:hAnsi="Times New Roman" w:eastAsia="仿宋" w:cs="Times New Roman"/>
          <w:color w:val="000000" w:themeColor="text1"/>
          <w:spacing w:val="3"/>
          <w:sz w:val="31"/>
          <w:szCs w:val="31"/>
          <w14:textFill>
            <w14:solidFill>
              <w14:schemeClr w14:val="tx1"/>
            </w14:solidFill>
          </w14:textFill>
        </w:rPr>
        <w:t>学分，三年最高不超过</w:t>
      </w:r>
      <w:r>
        <w:rPr>
          <w:rFonts w:ascii="Times New Roman" w:hAnsi="Times New Roman" w:eastAsia="仿宋" w:cs="Times New Roman"/>
          <w:color w:val="000000" w:themeColor="text1"/>
          <w:spacing w:val="-50"/>
          <w:sz w:val="31"/>
          <w:szCs w:val="31"/>
          <w14:textFill>
            <w14:solidFill>
              <w14:schemeClr w14:val="tx1"/>
            </w14:solidFill>
          </w14:textFill>
        </w:rPr>
        <w:t xml:space="preserve"> </w:t>
      </w:r>
      <w:r>
        <w:rPr>
          <w:rFonts w:ascii="Times New Roman" w:hAnsi="Times New Roman" w:eastAsia="仿宋" w:cs="Times New Roman"/>
          <w:color w:val="000000" w:themeColor="text1"/>
          <w:spacing w:val="3"/>
          <w:sz w:val="31"/>
          <w:szCs w:val="31"/>
          <w14:textFill>
            <w14:solidFill>
              <w14:schemeClr w14:val="tx1"/>
            </w14:solidFill>
          </w14:textFill>
        </w:rPr>
        <w:t>6</w:t>
      </w:r>
      <w:r>
        <w:rPr>
          <w:rFonts w:ascii="Times New Roman" w:hAnsi="Times New Roman" w:eastAsia="仿宋" w:cs="Times New Roman"/>
          <w:color w:val="000000" w:themeColor="text1"/>
          <w:spacing w:val="-39"/>
          <w:sz w:val="31"/>
          <w:szCs w:val="31"/>
          <w14:textFill>
            <w14:solidFill>
              <w14:schemeClr w14:val="tx1"/>
            </w14:solidFill>
          </w14:textFill>
        </w:rPr>
        <w:t xml:space="preserve"> </w:t>
      </w:r>
      <w:r>
        <w:rPr>
          <w:rFonts w:ascii="Times New Roman" w:hAnsi="Times New Roman" w:eastAsia="仿宋" w:cs="Times New Roman"/>
          <w:color w:val="000000" w:themeColor="text1"/>
          <w:spacing w:val="3"/>
          <w:sz w:val="31"/>
          <w:szCs w:val="31"/>
          <w14:textFill>
            <w14:solidFill>
              <w14:schemeClr w14:val="tx1"/>
            </w14:solidFill>
          </w14:textFill>
        </w:rPr>
        <w:t>学分。</w:t>
      </w:r>
    </w:p>
    <w:p>
      <w:pPr>
        <w:keepNext w:val="0"/>
        <w:keepLines w:val="0"/>
        <w:pageBreakBefore w:val="0"/>
        <w:widowControl/>
        <w:wordWrap/>
        <w:overflowPunct/>
        <w:autoSpaceDE w:val="0"/>
        <w:autoSpaceDN w:val="0"/>
        <w:bidi w:val="0"/>
        <w:spacing w:line="600" w:lineRule="exact"/>
        <w:ind w:firstLine="672"/>
        <w:rPr>
          <w:rFonts w:ascii="Times New Roman" w:hAnsi="Times New Roman" w:eastAsia="仿宋" w:cs="Times New Roman"/>
          <w:color w:val="000000" w:themeColor="text1"/>
          <w:spacing w:val="8"/>
          <w:sz w:val="31"/>
          <w:szCs w:val="31"/>
          <w14:textFill>
            <w14:solidFill>
              <w14:schemeClr w14:val="tx1"/>
            </w14:solidFill>
          </w14:textFill>
        </w:rPr>
      </w:pPr>
      <w:r>
        <w:rPr>
          <w:rFonts w:ascii="Times New Roman" w:hAnsi="Times New Roman" w:eastAsia="仿宋" w:cs="Times New Roman"/>
          <w:color w:val="000000" w:themeColor="text1"/>
          <w:spacing w:val="8"/>
          <w:sz w:val="31"/>
          <w:szCs w:val="31"/>
          <w14:textFill>
            <w14:solidFill>
              <w14:schemeClr w14:val="tx1"/>
            </w14:solidFill>
          </w14:textFill>
        </w:rPr>
        <w:t>课题研究或项目设计学分认定主要依据如下：</w:t>
      </w:r>
    </w:p>
    <w:p>
      <w:pPr>
        <w:keepNext w:val="0"/>
        <w:keepLines w:val="0"/>
        <w:pageBreakBefore w:val="0"/>
        <w:widowControl/>
        <w:wordWrap/>
        <w:overflowPunct/>
        <w:autoSpaceDE w:val="0"/>
        <w:autoSpaceDN w:val="0"/>
        <w:bidi w:val="0"/>
        <w:spacing w:line="600" w:lineRule="exact"/>
        <w:ind w:firstLine="672"/>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
          <w:sz w:val="31"/>
          <w:szCs w:val="31"/>
          <w14:textFill>
            <w14:solidFill>
              <w14:schemeClr w14:val="tx1"/>
            </w14:solidFill>
          </w14:textFill>
        </w:rPr>
        <w:t>①课题或项目开题报告和研究方案：包括课题或项目名</w:t>
      </w:r>
      <w:r>
        <w:rPr>
          <w:rFonts w:ascii="Times New Roman" w:hAnsi="Times New Roman" w:eastAsia="仿宋" w:cs="Times New Roman"/>
          <w:color w:val="000000" w:themeColor="text1"/>
          <w:sz w:val="31"/>
          <w:szCs w:val="31"/>
          <w14:textFill>
            <w14:solidFill>
              <w14:schemeClr w14:val="tx1"/>
            </w14:solidFill>
          </w14:textFill>
        </w:rPr>
        <w:t xml:space="preserve"> </w:t>
      </w:r>
      <w:r>
        <w:rPr>
          <w:rFonts w:ascii="Times New Roman" w:hAnsi="Times New Roman" w:eastAsia="仿宋" w:cs="Times New Roman"/>
          <w:color w:val="000000" w:themeColor="text1"/>
          <w:spacing w:val="6"/>
          <w:sz w:val="31"/>
          <w:szCs w:val="31"/>
          <w14:textFill>
            <w14:solidFill>
              <w14:schemeClr w14:val="tx1"/>
            </w14:solidFill>
          </w14:textFill>
        </w:rPr>
        <w:t>称</w:t>
      </w:r>
      <w:r>
        <w:rPr>
          <w:rFonts w:hint="eastAsia" w:ascii="Times New Roman" w:hAnsi="Times New Roman" w:eastAsia="仿宋" w:cs="Times New Roman"/>
          <w:color w:val="000000" w:themeColor="text1"/>
          <w:spacing w:val="6"/>
          <w:sz w:val="31"/>
          <w:szCs w:val="31"/>
          <w14:textFill>
            <w14:solidFill>
              <w14:schemeClr w14:val="tx1"/>
            </w14:solidFill>
          </w14:textFill>
        </w:rPr>
        <w:t>、</w:t>
      </w:r>
      <w:r>
        <w:rPr>
          <w:rFonts w:ascii="Times New Roman" w:hAnsi="Times New Roman" w:eastAsia="仿宋" w:cs="Times New Roman"/>
          <w:color w:val="000000" w:themeColor="text1"/>
          <w:spacing w:val="6"/>
          <w:sz w:val="31"/>
          <w:szCs w:val="31"/>
          <w14:textFill>
            <w14:solidFill>
              <w14:schemeClr w14:val="tx1"/>
            </w14:solidFill>
          </w14:textFill>
        </w:rPr>
        <w:t>研究目的、</w:t>
      </w:r>
      <w:r>
        <w:rPr>
          <w:rFonts w:ascii="Times New Roman" w:hAnsi="Times New Roman" w:eastAsia="仿宋" w:cs="Times New Roman"/>
          <w:color w:val="000000" w:themeColor="text1"/>
          <w:spacing w:val="-84"/>
          <w:sz w:val="31"/>
          <w:szCs w:val="31"/>
          <w14:textFill>
            <w14:solidFill>
              <w14:schemeClr w14:val="tx1"/>
            </w14:solidFill>
          </w14:textFill>
        </w:rPr>
        <w:t xml:space="preserve"> </w:t>
      </w:r>
      <w:r>
        <w:rPr>
          <w:rFonts w:ascii="Times New Roman" w:hAnsi="Times New Roman" w:eastAsia="仿宋" w:cs="Times New Roman"/>
          <w:color w:val="000000" w:themeColor="text1"/>
          <w:spacing w:val="6"/>
          <w:sz w:val="31"/>
          <w:szCs w:val="31"/>
          <w14:textFill>
            <w14:solidFill>
              <w14:schemeClr w14:val="tx1"/>
            </w14:solidFill>
          </w14:textFill>
        </w:rPr>
        <w:t>内容与计划，小组成员及分工、活动步骤、</w:t>
      </w:r>
      <w:r>
        <w:rPr>
          <w:rFonts w:ascii="Times New Roman" w:hAnsi="Times New Roman" w:eastAsia="仿宋" w:cs="Times New Roman"/>
          <w:color w:val="000000" w:themeColor="text1"/>
          <w:sz w:val="31"/>
          <w:szCs w:val="31"/>
          <w14:textFill>
            <w14:solidFill>
              <w14:schemeClr w14:val="tx1"/>
            </w14:solidFill>
          </w14:textFill>
        </w:rPr>
        <w:t xml:space="preserve"> </w:t>
      </w:r>
      <w:r>
        <w:rPr>
          <w:rFonts w:ascii="Times New Roman" w:hAnsi="Times New Roman" w:eastAsia="仿宋" w:cs="Times New Roman"/>
          <w:color w:val="000000" w:themeColor="text1"/>
          <w:spacing w:val="8"/>
          <w:sz w:val="31"/>
          <w:szCs w:val="31"/>
          <w14:textFill>
            <w14:solidFill>
              <w14:schemeClr w14:val="tx1"/>
            </w14:solidFill>
          </w14:textFill>
        </w:rPr>
        <w:t>活动场地与器材申报、预期成果等。</w:t>
      </w:r>
    </w:p>
    <w:p>
      <w:pPr>
        <w:keepNext w:val="0"/>
        <w:keepLines w:val="0"/>
        <w:pageBreakBefore w:val="0"/>
        <w:widowControl/>
        <w:wordWrap/>
        <w:overflowPunct/>
        <w:autoSpaceDE w:val="0"/>
        <w:autoSpaceDN w:val="0"/>
        <w:bidi w:val="0"/>
        <w:spacing w:before="1" w:line="600" w:lineRule="exact"/>
        <w:ind w:left="32" w:right="11" w:firstLine="627"/>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
          <w:sz w:val="31"/>
          <w:szCs w:val="31"/>
          <w14:textFill>
            <w14:solidFill>
              <w14:schemeClr w14:val="tx1"/>
            </w14:solidFill>
          </w14:textFill>
        </w:rPr>
        <w:t>②课题或项目研究的记录：包括学生出勤情况、学习态</w:t>
      </w:r>
      <w:r>
        <w:rPr>
          <w:rFonts w:ascii="Times New Roman" w:hAnsi="Times New Roman" w:eastAsia="仿宋" w:cs="Times New Roman"/>
          <w:color w:val="000000" w:themeColor="text1"/>
          <w:spacing w:val="8"/>
          <w:sz w:val="31"/>
          <w:szCs w:val="31"/>
          <w14:textFill>
            <w14:solidFill>
              <w14:schemeClr w14:val="tx1"/>
            </w14:solidFill>
          </w14:textFill>
        </w:rPr>
        <w:t>度、在研究中承担任务的完成情况等。</w:t>
      </w:r>
    </w:p>
    <w:p>
      <w:pPr>
        <w:keepNext w:val="0"/>
        <w:keepLines w:val="0"/>
        <w:pageBreakBefore w:val="0"/>
        <w:widowControl/>
        <w:wordWrap/>
        <w:overflowPunct/>
        <w:autoSpaceDE w:val="0"/>
        <w:autoSpaceDN w:val="0"/>
        <w:bidi w:val="0"/>
        <w:spacing w:before="4" w:line="600" w:lineRule="exact"/>
        <w:ind w:left="31" w:right="11" w:firstLine="62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6"/>
          <w:sz w:val="31"/>
          <w:szCs w:val="31"/>
          <w14:textFill>
            <w14:solidFill>
              <w14:schemeClr w14:val="tx1"/>
            </w14:solidFill>
          </w14:textFill>
        </w:rPr>
        <w:t>③课题或项目研究中收集材料及加工处理资料的记录：</w:t>
      </w:r>
      <w:r>
        <w:rPr>
          <w:rFonts w:ascii="Times New Roman" w:hAnsi="Times New Roman" w:eastAsia="仿宋" w:cs="Times New Roman"/>
          <w:color w:val="000000" w:themeColor="text1"/>
          <w:spacing w:val="23"/>
          <w:sz w:val="31"/>
          <w:szCs w:val="31"/>
          <w14:textFill>
            <w14:solidFill>
              <w14:schemeClr w14:val="tx1"/>
            </w14:solidFill>
          </w14:textFill>
        </w:rPr>
        <w:t xml:space="preserve"> </w:t>
      </w:r>
      <w:r>
        <w:rPr>
          <w:rFonts w:ascii="Times New Roman" w:hAnsi="Times New Roman" w:eastAsia="仿宋" w:cs="Times New Roman"/>
          <w:color w:val="000000" w:themeColor="text1"/>
          <w:spacing w:val="6"/>
          <w:sz w:val="31"/>
          <w:szCs w:val="31"/>
          <w14:textFill>
            <w14:solidFill>
              <w14:schemeClr w14:val="tx1"/>
            </w14:solidFill>
          </w14:textFill>
        </w:rPr>
        <w:t>包括学生通过图书查询、</w:t>
      </w:r>
      <w:r>
        <w:rPr>
          <w:rFonts w:ascii="Times New Roman" w:hAnsi="Times New Roman" w:eastAsia="仿宋" w:cs="Times New Roman"/>
          <w:color w:val="000000" w:themeColor="text1"/>
          <w:spacing w:val="-81"/>
          <w:sz w:val="31"/>
          <w:szCs w:val="31"/>
          <w14:textFill>
            <w14:solidFill>
              <w14:schemeClr w14:val="tx1"/>
            </w14:solidFill>
          </w14:textFill>
        </w:rPr>
        <w:t xml:space="preserve"> </w:t>
      </w:r>
      <w:r>
        <w:rPr>
          <w:rFonts w:ascii="Times New Roman" w:hAnsi="Times New Roman" w:eastAsia="仿宋" w:cs="Times New Roman"/>
          <w:color w:val="000000" w:themeColor="text1"/>
          <w:spacing w:val="6"/>
          <w:sz w:val="31"/>
          <w:szCs w:val="31"/>
          <w14:textFill>
            <w14:solidFill>
              <w14:schemeClr w14:val="tx1"/>
            </w14:solidFill>
          </w14:textFill>
        </w:rPr>
        <w:t>网络搜索、参观访问、问卷调查、</w:t>
      </w:r>
      <w:r>
        <w:rPr>
          <w:rFonts w:ascii="Times New Roman" w:hAnsi="Times New Roman" w:eastAsia="仿宋" w:cs="Times New Roman"/>
          <w:color w:val="000000" w:themeColor="text1"/>
          <w:sz w:val="31"/>
          <w:szCs w:val="31"/>
          <w14:textFill>
            <w14:solidFill>
              <w14:schemeClr w14:val="tx1"/>
            </w14:solidFill>
          </w14:textFill>
        </w:rPr>
        <w:t xml:space="preserve"> </w:t>
      </w:r>
      <w:r>
        <w:rPr>
          <w:rFonts w:ascii="Times New Roman" w:hAnsi="Times New Roman" w:eastAsia="仿宋" w:cs="Times New Roman"/>
          <w:color w:val="000000" w:themeColor="text1"/>
          <w:spacing w:val="8"/>
          <w:sz w:val="31"/>
          <w:szCs w:val="31"/>
          <w14:textFill>
            <w14:solidFill>
              <w14:schemeClr w14:val="tx1"/>
            </w14:solidFill>
          </w14:textFill>
        </w:rPr>
        <w:t>实验记录等所得的文本、录像、录音等素材。学生整理并分</w:t>
      </w:r>
      <w:r>
        <w:rPr>
          <w:rFonts w:ascii="Times New Roman" w:hAnsi="Times New Roman" w:eastAsia="仿宋" w:cs="Times New Roman"/>
          <w:color w:val="000000" w:themeColor="text1"/>
          <w:spacing w:val="5"/>
          <w:sz w:val="31"/>
          <w:szCs w:val="31"/>
          <w14:textFill>
            <w14:solidFill>
              <w14:schemeClr w14:val="tx1"/>
            </w14:solidFill>
          </w14:textFill>
        </w:rPr>
        <w:t>析所获取的素材，提炼出自</w:t>
      </w:r>
      <w:r>
        <w:rPr>
          <w:rFonts w:ascii="Times New Roman" w:hAnsi="Times New Roman" w:eastAsia="仿宋" w:cs="Times New Roman"/>
          <w:color w:val="000000" w:themeColor="text1"/>
          <w:spacing w:val="-79"/>
          <w:sz w:val="31"/>
          <w:szCs w:val="31"/>
          <w14:textFill>
            <w14:solidFill>
              <w14:schemeClr w14:val="tx1"/>
            </w14:solidFill>
          </w14:textFill>
        </w:rPr>
        <w:t xml:space="preserve"> </w:t>
      </w:r>
      <w:r>
        <w:rPr>
          <w:rFonts w:ascii="Times New Roman" w:hAnsi="Times New Roman" w:eastAsia="仿宋" w:cs="Times New Roman"/>
          <w:color w:val="000000" w:themeColor="text1"/>
          <w:spacing w:val="5"/>
          <w:sz w:val="31"/>
          <w:szCs w:val="31"/>
          <w14:textFill>
            <w14:solidFill>
              <w14:schemeClr w14:val="tx1"/>
            </w14:solidFill>
          </w14:textFill>
        </w:rPr>
        <w:t>己的认识和见解等。</w:t>
      </w:r>
    </w:p>
    <w:p>
      <w:pPr>
        <w:keepNext w:val="0"/>
        <w:keepLines w:val="0"/>
        <w:pageBreakBefore w:val="0"/>
        <w:widowControl/>
        <w:wordWrap/>
        <w:overflowPunct/>
        <w:autoSpaceDE w:val="0"/>
        <w:autoSpaceDN w:val="0"/>
        <w:bidi w:val="0"/>
        <w:spacing w:before="3" w:line="600" w:lineRule="exact"/>
        <w:ind w:left="44" w:right="11" w:firstLine="61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
          <w:sz w:val="31"/>
          <w:szCs w:val="31"/>
          <w14:textFill>
            <w14:solidFill>
              <w14:schemeClr w14:val="tx1"/>
            </w14:solidFill>
          </w14:textFill>
        </w:rPr>
        <w:t>④课题或项目研究成果：包括论文、研究报告、个人感</w:t>
      </w:r>
      <w:r>
        <w:rPr>
          <w:rFonts w:ascii="Times New Roman" w:hAnsi="Times New Roman" w:eastAsia="仿宋" w:cs="Times New Roman"/>
          <w:color w:val="000000" w:themeColor="text1"/>
          <w:spacing w:val="8"/>
          <w:sz w:val="31"/>
          <w:szCs w:val="31"/>
          <w14:textFill>
            <w14:solidFill>
              <w14:schemeClr w14:val="tx1"/>
            </w14:solidFill>
          </w14:textFill>
        </w:rPr>
        <w:t>受与体会、解决问题的方案、活动设计、模型、实物、专利</w:t>
      </w:r>
      <w:r>
        <w:rPr>
          <w:rFonts w:ascii="Times New Roman" w:hAnsi="Times New Roman" w:eastAsia="仿宋" w:cs="Times New Roman"/>
          <w:color w:val="000000" w:themeColor="text1"/>
          <w:spacing w:val="-11"/>
          <w:sz w:val="31"/>
          <w:szCs w:val="31"/>
          <w14:textFill>
            <w14:solidFill>
              <w14:schemeClr w14:val="tx1"/>
            </w14:solidFill>
          </w14:textFill>
        </w:rPr>
        <w:t>等。</w:t>
      </w:r>
    </w:p>
    <w:p>
      <w:pPr>
        <w:keepNext w:val="0"/>
        <w:keepLines w:val="0"/>
        <w:pageBreakBefore w:val="0"/>
        <w:widowControl/>
        <w:numPr>
          <w:ilvl w:val="0"/>
          <w:numId w:val="1"/>
        </w:numPr>
        <w:wordWrap/>
        <w:overflowPunct/>
        <w:autoSpaceDE w:val="0"/>
        <w:autoSpaceDN w:val="0"/>
        <w:bidi w:val="0"/>
        <w:spacing w:before="1" w:line="600" w:lineRule="exact"/>
        <w:ind w:firstLine="675"/>
        <w:rPr>
          <w:rFonts w:ascii="Times New Roman" w:hAnsi="Times New Roman" w:eastAsia="仿宋" w:cs="Times New Roman"/>
          <w:color w:val="000000" w:themeColor="text1"/>
          <w:spacing w:val="3"/>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社会实践（2</w:t>
      </w:r>
      <w:r>
        <w:rPr>
          <w:rFonts w:ascii="Times New Roman" w:hAnsi="Times New Roman" w:eastAsia="仿宋" w:cs="Times New Roman"/>
          <w:color w:val="000000" w:themeColor="text1"/>
          <w:spacing w:val="-39"/>
          <w:sz w:val="31"/>
          <w:szCs w:val="31"/>
          <w14:textFill>
            <w14:solidFill>
              <w14:schemeClr w14:val="tx1"/>
            </w14:solidFill>
          </w14:textFill>
        </w:rPr>
        <w:t xml:space="preserve"> </w:t>
      </w:r>
      <w:r>
        <w:rPr>
          <w:rFonts w:ascii="Times New Roman" w:hAnsi="Times New Roman" w:eastAsia="仿宋" w:cs="Times New Roman"/>
          <w:color w:val="000000" w:themeColor="text1"/>
          <w:spacing w:val="3"/>
          <w:sz w:val="31"/>
          <w:szCs w:val="31"/>
          <w14:textFill>
            <w14:solidFill>
              <w14:schemeClr w14:val="tx1"/>
            </w14:solidFill>
          </w14:textFill>
        </w:rPr>
        <w:t>学分）</w:t>
      </w:r>
    </w:p>
    <w:p>
      <w:pPr>
        <w:keepNext w:val="0"/>
        <w:keepLines w:val="0"/>
        <w:pageBreakBefore w:val="0"/>
        <w:widowControl/>
        <w:numPr>
          <w:ilvl w:val="0"/>
          <w:numId w:val="0"/>
        </w:numPr>
        <w:wordWrap/>
        <w:overflowPunct/>
        <w:autoSpaceDE w:val="0"/>
        <w:autoSpaceDN w:val="0"/>
        <w:bidi w:val="0"/>
        <w:spacing w:before="1" w:line="600" w:lineRule="exact"/>
        <w:ind w:firstLine="652" w:firstLineChars="200"/>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8"/>
          <w:sz w:val="31"/>
          <w:szCs w:val="31"/>
          <w14:textFill>
            <w14:solidFill>
              <w14:schemeClr w14:val="tx1"/>
            </w14:solidFill>
          </w14:textFill>
        </w:rPr>
        <w:t>社会实践包括党团活动、军训、社会考察等，学分认定</w:t>
      </w:r>
      <w:r>
        <w:rPr>
          <w:rFonts w:ascii="Times New Roman" w:hAnsi="Times New Roman" w:eastAsia="仿宋" w:cs="Times New Roman"/>
          <w:color w:val="000000" w:themeColor="text1"/>
          <w:spacing w:val="4"/>
          <w:sz w:val="31"/>
          <w:szCs w:val="31"/>
          <w14:textFill>
            <w14:solidFill>
              <w14:schemeClr w14:val="tx1"/>
            </w14:solidFill>
          </w14:textFill>
        </w:rPr>
        <w:t>主要依据如下：</w:t>
      </w:r>
    </w:p>
    <w:p>
      <w:pPr>
        <w:keepNext w:val="0"/>
        <w:keepLines w:val="0"/>
        <w:pageBreakBefore w:val="0"/>
        <w:widowControl/>
        <w:wordWrap/>
        <w:overflowPunct/>
        <w:autoSpaceDE w:val="0"/>
        <w:autoSpaceDN w:val="0"/>
        <w:bidi w:val="0"/>
        <w:spacing w:line="600" w:lineRule="exact"/>
        <w:ind w:firstLine="661"/>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13"/>
          <w:sz w:val="31"/>
          <w:szCs w:val="31"/>
          <w14:textFill>
            <w14:solidFill>
              <w14:schemeClr w14:val="tx1"/>
            </w14:solidFill>
          </w14:textFill>
        </w:rPr>
        <w:t>①时间：三年不少于</w:t>
      </w:r>
      <w:r>
        <w:rPr>
          <w:rFonts w:ascii="Times New Roman" w:hAnsi="Times New Roman" w:eastAsia="仿宋" w:cs="Times New Roman"/>
          <w:color w:val="000000" w:themeColor="text1"/>
          <w:spacing w:val="-64"/>
          <w:sz w:val="31"/>
          <w:szCs w:val="31"/>
          <w14:textFill>
            <w14:solidFill>
              <w14:schemeClr w14:val="tx1"/>
            </w14:solidFill>
          </w14:textFill>
        </w:rPr>
        <w:t xml:space="preserve"> </w:t>
      </w:r>
      <w:r>
        <w:rPr>
          <w:rFonts w:ascii="Times New Roman" w:hAnsi="Times New Roman" w:eastAsia="仿宋" w:cs="Times New Roman"/>
          <w:color w:val="000000" w:themeColor="text1"/>
          <w:spacing w:val="-13"/>
          <w:sz w:val="31"/>
          <w:szCs w:val="31"/>
          <w14:textFill>
            <w14:solidFill>
              <w14:schemeClr w14:val="tx1"/>
            </w14:solidFill>
          </w14:textFill>
        </w:rPr>
        <w:t>40</w:t>
      </w:r>
      <w:r>
        <w:rPr>
          <w:rFonts w:ascii="Times New Roman" w:hAnsi="Times New Roman" w:eastAsia="仿宋" w:cs="Times New Roman"/>
          <w:color w:val="000000" w:themeColor="text1"/>
          <w:spacing w:val="-55"/>
          <w:sz w:val="31"/>
          <w:szCs w:val="31"/>
          <w14:textFill>
            <w14:solidFill>
              <w14:schemeClr w14:val="tx1"/>
            </w14:solidFill>
          </w14:textFill>
        </w:rPr>
        <w:t xml:space="preserve"> </w:t>
      </w:r>
      <w:r>
        <w:rPr>
          <w:rFonts w:ascii="Times New Roman" w:hAnsi="Times New Roman" w:eastAsia="仿宋" w:cs="Times New Roman"/>
          <w:color w:val="000000" w:themeColor="text1"/>
          <w:spacing w:val="-13"/>
          <w:sz w:val="31"/>
          <w:szCs w:val="31"/>
          <w14:textFill>
            <w14:solidFill>
              <w14:schemeClr w14:val="tx1"/>
            </w14:solidFill>
          </w14:textFill>
        </w:rPr>
        <w:t>小时。</w:t>
      </w:r>
    </w:p>
    <w:p>
      <w:pPr>
        <w:keepNext w:val="0"/>
        <w:keepLines w:val="0"/>
        <w:pageBreakBefore w:val="0"/>
        <w:widowControl/>
        <w:wordWrap/>
        <w:overflowPunct/>
        <w:autoSpaceDE w:val="0"/>
        <w:autoSpaceDN w:val="0"/>
        <w:bidi w:val="0"/>
        <w:spacing w:before="160" w:line="600" w:lineRule="exact"/>
        <w:ind w:left="36" w:right="13" w:firstLine="623"/>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②活动内容、规划与记录：内容明确，规划可行，有活</w:t>
      </w:r>
      <w:r>
        <w:rPr>
          <w:rFonts w:ascii="Times New Roman" w:hAnsi="Times New Roman" w:eastAsia="仿宋" w:cs="Times New Roman"/>
          <w:color w:val="000000" w:themeColor="text1"/>
          <w:spacing w:val="4"/>
          <w:sz w:val="31"/>
          <w:szCs w:val="31"/>
          <w14:textFill>
            <w14:solidFill>
              <w14:schemeClr w14:val="tx1"/>
            </w14:solidFill>
          </w14:textFill>
        </w:rPr>
        <w:t>动过程记录。</w:t>
      </w:r>
    </w:p>
    <w:p>
      <w:pPr>
        <w:keepNext w:val="0"/>
        <w:keepLines w:val="0"/>
        <w:pageBreakBefore w:val="0"/>
        <w:widowControl/>
        <w:wordWrap/>
        <w:overflowPunct/>
        <w:autoSpaceDE w:val="0"/>
        <w:autoSpaceDN w:val="0"/>
        <w:bidi w:val="0"/>
        <w:spacing w:before="165" w:line="600" w:lineRule="exact"/>
        <w:ind w:left="31" w:right="111" w:firstLine="62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2"/>
          <w:sz w:val="31"/>
          <w:szCs w:val="31"/>
          <w14:textFill>
            <w14:solidFill>
              <w14:schemeClr w14:val="tx1"/>
            </w14:solidFill>
          </w14:textFill>
        </w:rPr>
        <w:t>③收获：认识社会、研究社会问题的基本能力、人际交</w:t>
      </w:r>
      <w:r>
        <w:rPr>
          <w:rFonts w:ascii="Times New Roman" w:hAnsi="Times New Roman" w:eastAsia="仿宋" w:cs="Times New Roman"/>
          <w:color w:val="000000" w:themeColor="text1"/>
          <w:spacing w:val="8"/>
          <w:sz w:val="31"/>
          <w:szCs w:val="31"/>
          <w14:textFill>
            <w14:solidFill>
              <w14:schemeClr w14:val="tx1"/>
            </w14:solidFill>
          </w14:textFill>
        </w:rPr>
        <w:t>往、协作、适应环境等能力的发展情况，个人活动体验、调</w:t>
      </w:r>
      <w:r>
        <w:rPr>
          <w:rFonts w:ascii="Times New Roman" w:hAnsi="Times New Roman" w:eastAsia="仿宋" w:cs="Times New Roman"/>
          <w:color w:val="000000" w:themeColor="text1"/>
          <w:spacing w:val="4"/>
          <w:sz w:val="31"/>
          <w:szCs w:val="31"/>
          <w14:textFill>
            <w14:solidFill>
              <w14:schemeClr w14:val="tx1"/>
            </w14:solidFill>
          </w14:textFill>
        </w:rPr>
        <w:t>研报告等。</w:t>
      </w:r>
    </w:p>
    <w:p>
      <w:pPr>
        <w:keepNext w:val="0"/>
        <w:keepLines w:val="0"/>
        <w:pageBreakBefore w:val="0"/>
        <w:widowControl/>
        <w:wordWrap/>
        <w:overflowPunct/>
        <w:autoSpaceDE w:val="0"/>
        <w:autoSpaceDN w:val="0"/>
        <w:bidi w:val="0"/>
        <w:spacing w:line="600" w:lineRule="exact"/>
        <w:ind w:left="855"/>
        <w:rPr>
          <w:rFonts w:ascii="Times New Roman" w:hAnsi="Times New Roman" w:eastAsia="仿宋" w:cs="Times New Roman"/>
          <w:color w:val="000000" w:themeColor="text1"/>
          <w:sz w:val="31"/>
          <w:szCs w:val="31"/>
          <w14:textFill>
            <w14:solidFill>
              <w14:schemeClr w14:val="tx1"/>
            </w14:solidFill>
          </w14:textFill>
        </w:rPr>
      </w:pPr>
      <w:r>
        <w:rPr>
          <w:rFonts w:hint="eastAsia" w:ascii="Times New Roman" w:hAnsi="Times New Roman" w:eastAsia="仿宋" w:cs="Times New Roman"/>
          <w:color w:val="000000" w:themeColor="text1"/>
          <w:spacing w:val="6"/>
          <w:sz w:val="31"/>
          <w:szCs w:val="31"/>
          <w14:textFill>
            <w14:solidFill>
              <w14:schemeClr w14:val="tx1"/>
            </w14:solidFill>
          </w14:textFill>
        </w:rPr>
        <w:t>3.</w:t>
      </w:r>
      <w:r>
        <w:rPr>
          <w:rFonts w:ascii="Times New Roman" w:hAnsi="Times New Roman" w:eastAsia="仿宋" w:cs="Times New Roman"/>
          <w:color w:val="000000" w:themeColor="text1"/>
          <w:spacing w:val="6"/>
          <w:sz w:val="31"/>
          <w:szCs w:val="31"/>
          <w14:textFill>
            <w14:solidFill>
              <w14:schemeClr w14:val="tx1"/>
            </w14:solidFill>
          </w14:textFill>
        </w:rPr>
        <w:t>劳动课程学分认定</w:t>
      </w:r>
    </w:p>
    <w:p>
      <w:pPr>
        <w:keepNext w:val="0"/>
        <w:keepLines w:val="0"/>
        <w:pageBreakBefore w:val="0"/>
        <w:widowControl/>
        <w:wordWrap/>
        <w:overflowPunct/>
        <w:autoSpaceDE w:val="0"/>
        <w:autoSpaceDN w:val="0"/>
        <w:bidi w:val="0"/>
        <w:spacing w:before="156" w:line="600" w:lineRule="exact"/>
        <w:ind w:left="36" w:right="111" w:firstLine="650"/>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1"/>
          <w:sz w:val="31"/>
          <w:szCs w:val="31"/>
          <w14:textFill>
            <w14:solidFill>
              <w14:schemeClr w14:val="tx1"/>
            </w14:solidFill>
          </w14:textFill>
        </w:rPr>
        <w:t>劳动课程共</w:t>
      </w:r>
      <w:r>
        <w:rPr>
          <w:rFonts w:ascii="Times New Roman" w:hAnsi="Times New Roman" w:eastAsia="仿宋" w:cs="Times New Roman"/>
          <w:color w:val="000000" w:themeColor="text1"/>
          <w:spacing w:val="-54"/>
          <w:sz w:val="31"/>
          <w:szCs w:val="31"/>
          <w14:textFill>
            <w14:solidFill>
              <w14:schemeClr w14:val="tx1"/>
            </w14:solidFill>
          </w14:textFill>
        </w:rPr>
        <w:t xml:space="preserve"> </w:t>
      </w:r>
      <w:r>
        <w:rPr>
          <w:rFonts w:ascii="Times New Roman" w:hAnsi="Times New Roman" w:eastAsia="仿宋" w:cs="Times New Roman"/>
          <w:color w:val="000000" w:themeColor="text1"/>
          <w:spacing w:val="1"/>
          <w:sz w:val="31"/>
          <w:szCs w:val="31"/>
          <w14:textFill>
            <w14:solidFill>
              <w14:schemeClr w14:val="tx1"/>
            </w14:solidFill>
          </w14:textFill>
        </w:rPr>
        <w:t>6</w:t>
      </w:r>
      <w:r>
        <w:rPr>
          <w:rFonts w:ascii="Times New Roman" w:hAnsi="Times New Roman" w:eastAsia="仿宋" w:cs="Times New Roman"/>
          <w:color w:val="000000" w:themeColor="text1"/>
          <w:spacing w:val="-39"/>
          <w:sz w:val="31"/>
          <w:szCs w:val="31"/>
          <w14:textFill>
            <w14:solidFill>
              <w14:schemeClr w14:val="tx1"/>
            </w14:solidFill>
          </w14:textFill>
        </w:rPr>
        <w:t xml:space="preserve"> </w:t>
      </w:r>
      <w:r>
        <w:rPr>
          <w:rFonts w:ascii="Times New Roman" w:hAnsi="Times New Roman" w:eastAsia="仿宋" w:cs="Times New Roman"/>
          <w:color w:val="000000" w:themeColor="text1"/>
          <w:spacing w:val="1"/>
          <w:sz w:val="31"/>
          <w:szCs w:val="31"/>
          <w14:textFill>
            <w14:solidFill>
              <w14:schemeClr w14:val="tx1"/>
            </w14:solidFill>
          </w14:textFill>
        </w:rPr>
        <w:t>学分，其中志愿服务</w:t>
      </w:r>
      <w:r>
        <w:rPr>
          <w:rFonts w:ascii="Times New Roman" w:hAnsi="Times New Roman" w:eastAsia="仿宋" w:cs="Times New Roman"/>
          <w:color w:val="000000" w:themeColor="text1"/>
          <w:spacing w:val="-61"/>
          <w:sz w:val="31"/>
          <w:szCs w:val="31"/>
          <w14:textFill>
            <w14:solidFill>
              <w14:schemeClr w14:val="tx1"/>
            </w14:solidFill>
          </w14:textFill>
        </w:rPr>
        <w:t xml:space="preserve"> </w:t>
      </w:r>
      <w:r>
        <w:rPr>
          <w:rFonts w:ascii="Times New Roman" w:hAnsi="Times New Roman" w:eastAsia="仿宋" w:cs="Times New Roman"/>
          <w:color w:val="000000" w:themeColor="text1"/>
          <w:spacing w:val="1"/>
          <w:sz w:val="31"/>
          <w:szCs w:val="31"/>
          <w14:textFill>
            <w14:solidFill>
              <w14:schemeClr w14:val="tx1"/>
            </w14:solidFill>
          </w14:textFill>
        </w:rPr>
        <w:t>2</w:t>
      </w:r>
      <w:r>
        <w:rPr>
          <w:rFonts w:ascii="Times New Roman" w:hAnsi="Times New Roman" w:eastAsia="仿宋" w:cs="Times New Roman"/>
          <w:color w:val="000000" w:themeColor="text1"/>
          <w:spacing w:val="-40"/>
          <w:sz w:val="31"/>
          <w:szCs w:val="31"/>
          <w14:textFill>
            <w14:solidFill>
              <w14:schemeClr w14:val="tx1"/>
            </w14:solidFill>
          </w14:textFill>
        </w:rPr>
        <w:t xml:space="preserve"> </w:t>
      </w:r>
      <w:r>
        <w:rPr>
          <w:rFonts w:ascii="Times New Roman" w:hAnsi="Times New Roman" w:eastAsia="仿宋" w:cs="Times New Roman"/>
          <w:color w:val="000000" w:themeColor="text1"/>
          <w:spacing w:val="1"/>
          <w:sz w:val="31"/>
          <w:szCs w:val="31"/>
          <w14:textFill>
            <w14:solidFill>
              <w14:schemeClr w14:val="tx1"/>
            </w14:solidFill>
          </w14:textFill>
        </w:rPr>
        <w:t>学分，另外</w:t>
      </w:r>
      <w:r>
        <w:rPr>
          <w:rFonts w:ascii="Times New Roman" w:hAnsi="Times New Roman" w:eastAsia="仿宋" w:cs="Times New Roman"/>
          <w:color w:val="000000" w:themeColor="text1"/>
          <w:spacing w:val="-63"/>
          <w:sz w:val="31"/>
          <w:szCs w:val="31"/>
          <w14:textFill>
            <w14:solidFill>
              <w14:schemeClr w14:val="tx1"/>
            </w14:solidFill>
          </w14:textFill>
        </w:rPr>
        <w:t xml:space="preserve"> </w:t>
      </w:r>
      <w:r>
        <w:rPr>
          <w:rFonts w:ascii="Times New Roman" w:hAnsi="Times New Roman" w:eastAsia="仿宋" w:cs="Times New Roman"/>
          <w:color w:val="000000" w:themeColor="text1"/>
          <w:spacing w:val="1"/>
          <w:sz w:val="31"/>
          <w:szCs w:val="31"/>
          <w14:textFill>
            <w14:solidFill>
              <w14:schemeClr w14:val="tx1"/>
            </w14:solidFill>
          </w14:textFill>
        </w:rPr>
        <w:t>4</w:t>
      </w:r>
      <w:r>
        <w:rPr>
          <w:rFonts w:ascii="Times New Roman" w:hAnsi="Times New Roman" w:eastAsia="仿宋" w:cs="Times New Roman"/>
          <w:color w:val="000000" w:themeColor="text1"/>
          <w:spacing w:val="-40"/>
          <w:sz w:val="31"/>
          <w:szCs w:val="31"/>
          <w14:textFill>
            <w14:solidFill>
              <w14:schemeClr w14:val="tx1"/>
            </w14:solidFill>
          </w14:textFill>
        </w:rPr>
        <w:t xml:space="preserve"> </w:t>
      </w:r>
      <w:r>
        <w:rPr>
          <w:rFonts w:ascii="Times New Roman" w:hAnsi="Times New Roman" w:eastAsia="仿宋" w:cs="Times New Roman"/>
          <w:color w:val="000000" w:themeColor="text1"/>
          <w:spacing w:val="1"/>
          <w:sz w:val="31"/>
          <w:szCs w:val="31"/>
          <w14:textFill>
            <w14:solidFill>
              <w14:schemeClr w14:val="tx1"/>
            </w14:solidFill>
          </w14:textFill>
        </w:rPr>
        <w:t>学分</w:t>
      </w:r>
      <w:r>
        <w:rPr>
          <w:rFonts w:ascii="Times New Roman" w:hAnsi="Times New Roman" w:eastAsia="仿宋" w:cs="Times New Roman"/>
          <w:color w:val="000000" w:themeColor="text1"/>
          <w:sz w:val="31"/>
          <w:szCs w:val="31"/>
          <w14:textFill>
            <w14:solidFill>
              <w14:schemeClr w14:val="tx1"/>
            </w14:solidFill>
          </w14:textFill>
        </w:rPr>
        <w:t xml:space="preserve"> </w:t>
      </w:r>
      <w:r>
        <w:rPr>
          <w:rFonts w:ascii="Times New Roman" w:hAnsi="Times New Roman" w:eastAsia="仿宋" w:cs="Times New Roman"/>
          <w:color w:val="000000" w:themeColor="text1"/>
          <w:spacing w:val="11"/>
          <w:sz w:val="31"/>
          <w:szCs w:val="31"/>
          <w14:textFill>
            <w14:solidFill>
              <w14:schemeClr w14:val="tx1"/>
            </w14:solidFill>
          </w14:textFill>
        </w:rPr>
        <w:t>由学校结合本校实际从通用技术选择性必修</w:t>
      </w:r>
      <w:r>
        <w:rPr>
          <w:rFonts w:ascii="Times New Roman" w:hAnsi="Times New Roman" w:eastAsia="仿宋" w:cs="Times New Roman"/>
          <w:color w:val="000000" w:themeColor="text1"/>
          <w:spacing w:val="-15"/>
          <w:sz w:val="31"/>
          <w:szCs w:val="31"/>
          <w14:textFill>
            <w14:solidFill>
              <w14:schemeClr w14:val="tx1"/>
            </w14:solidFill>
          </w14:textFill>
        </w:rPr>
        <w:t xml:space="preserve"> </w:t>
      </w:r>
      <w:r>
        <w:rPr>
          <w:rFonts w:ascii="Times New Roman" w:hAnsi="Times New Roman" w:eastAsia="仿宋" w:cs="Times New Roman"/>
          <w:color w:val="000000" w:themeColor="text1"/>
          <w:spacing w:val="11"/>
          <w:sz w:val="31"/>
          <w:szCs w:val="31"/>
          <w14:textFill>
            <w14:solidFill>
              <w14:schemeClr w14:val="tx1"/>
            </w14:solidFill>
          </w14:textFill>
        </w:rPr>
        <w:t>11</w:t>
      </w:r>
      <w:r>
        <w:rPr>
          <w:rFonts w:ascii="Times New Roman" w:hAnsi="Times New Roman" w:eastAsia="仿宋" w:cs="Times New Roman"/>
          <w:color w:val="000000" w:themeColor="text1"/>
          <w:spacing w:val="-45"/>
          <w:sz w:val="31"/>
          <w:szCs w:val="31"/>
          <w14:textFill>
            <w14:solidFill>
              <w14:schemeClr w14:val="tx1"/>
            </w14:solidFill>
          </w14:textFill>
        </w:rPr>
        <w:t xml:space="preserve"> </w:t>
      </w:r>
      <w:r>
        <w:rPr>
          <w:rFonts w:ascii="Times New Roman" w:hAnsi="Times New Roman" w:eastAsia="仿宋" w:cs="Times New Roman"/>
          <w:color w:val="000000" w:themeColor="text1"/>
          <w:spacing w:val="11"/>
          <w:sz w:val="31"/>
          <w:szCs w:val="31"/>
          <w14:textFill>
            <w14:solidFill>
              <w14:schemeClr w14:val="tx1"/>
            </w14:solidFill>
          </w14:textFill>
        </w:rPr>
        <w:t>个模块中任</w:t>
      </w:r>
      <w:r>
        <w:rPr>
          <w:rFonts w:ascii="Times New Roman" w:hAnsi="Times New Roman" w:eastAsia="仿宋" w:cs="Times New Roman"/>
          <w:color w:val="000000" w:themeColor="text1"/>
          <w:spacing w:val="-3"/>
          <w:sz w:val="31"/>
          <w:szCs w:val="31"/>
          <w14:textFill>
            <w14:solidFill>
              <w14:schemeClr w14:val="tx1"/>
            </w14:solidFill>
          </w14:textFill>
        </w:rPr>
        <w:t>选</w:t>
      </w:r>
      <w:r>
        <w:rPr>
          <w:rFonts w:ascii="Times New Roman" w:hAnsi="Times New Roman" w:eastAsia="仿宋" w:cs="Times New Roman"/>
          <w:color w:val="000000" w:themeColor="text1"/>
          <w:spacing w:val="-60"/>
          <w:sz w:val="31"/>
          <w:szCs w:val="31"/>
          <w14:textFill>
            <w14:solidFill>
              <w14:schemeClr w14:val="tx1"/>
            </w14:solidFill>
          </w14:textFill>
        </w:rPr>
        <w:t xml:space="preserve"> </w:t>
      </w:r>
      <w:r>
        <w:rPr>
          <w:rFonts w:ascii="Times New Roman" w:hAnsi="Times New Roman" w:eastAsia="仿宋" w:cs="Times New Roman"/>
          <w:color w:val="000000" w:themeColor="text1"/>
          <w:spacing w:val="-3"/>
          <w:sz w:val="31"/>
          <w:szCs w:val="31"/>
          <w14:textFill>
            <w14:solidFill>
              <w14:schemeClr w14:val="tx1"/>
            </w14:solidFill>
          </w14:textFill>
        </w:rPr>
        <w:t>2</w:t>
      </w:r>
      <w:r>
        <w:rPr>
          <w:rFonts w:ascii="Times New Roman" w:hAnsi="Times New Roman" w:eastAsia="仿宋" w:cs="Times New Roman"/>
          <w:color w:val="000000" w:themeColor="text1"/>
          <w:spacing w:val="-53"/>
          <w:sz w:val="31"/>
          <w:szCs w:val="31"/>
          <w14:textFill>
            <w14:solidFill>
              <w14:schemeClr w14:val="tx1"/>
            </w14:solidFill>
          </w14:textFill>
        </w:rPr>
        <w:t xml:space="preserve"> </w:t>
      </w:r>
      <w:r>
        <w:rPr>
          <w:rFonts w:ascii="Times New Roman" w:hAnsi="Times New Roman" w:eastAsia="仿宋" w:cs="Times New Roman"/>
          <w:color w:val="000000" w:themeColor="text1"/>
          <w:spacing w:val="-3"/>
          <w:sz w:val="31"/>
          <w:szCs w:val="31"/>
          <w14:textFill>
            <w14:solidFill>
              <w14:schemeClr w14:val="tx1"/>
            </w14:solidFill>
          </w14:textFill>
        </w:rPr>
        <w:t>个模块。</w:t>
      </w:r>
    </w:p>
    <w:p>
      <w:pPr>
        <w:keepNext w:val="0"/>
        <w:keepLines w:val="0"/>
        <w:pageBreakBefore w:val="0"/>
        <w:widowControl/>
        <w:wordWrap/>
        <w:overflowPunct/>
        <w:autoSpaceDE w:val="0"/>
        <w:autoSpaceDN w:val="0"/>
        <w:bidi w:val="0"/>
        <w:spacing w:before="1" w:line="600" w:lineRule="exact"/>
        <w:ind w:firstLine="67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3"/>
          <w:sz w:val="31"/>
          <w:szCs w:val="31"/>
          <w14:textFill>
            <w14:solidFill>
              <w14:schemeClr w14:val="tx1"/>
            </w14:solidFill>
          </w14:textFill>
        </w:rPr>
        <w:t>（1）志愿服务（2</w:t>
      </w:r>
      <w:r>
        <w:rPr>
          <w:rFonts w:ascii="Times New Roman" w:hAnsi="Times New Roman" w:eastAsia="仿宋" w:cs="Times New Roman"/>
          <w:color w:val="000000" w:themeColor="text1"/>
          <w:spacing w:val="-39"/>
          <w:sz w:val="31"/>
          <w:szCs w:val="31"/>
          <w14:textFill>
            <w14:solidFill>
              <w14:schemeClr w14:val="tx1"/>
            </w14:solidFill>
          </w14:textFill>
        </w:rPr>
        <w:t xml:space="preserve"> </w:t>
      </w:r>
      <w:r>
        <w:rPr>
          <w:rFonts w:ascii="Times New Roman" w:hAnsi="Times New Roman" w:eastAsia="仿宋" w:cs="Times New Roman"/>
          <w:color w:val="000000" w:themeColor="text1"/>
          <w:spacing w:val="3"/>
          <w:sz w:val="31"/>
          <w:szCs w:val="31"/>
          <w14:textFill>
            <w14:solidFill>
              <w14:schemeClr w14:val="tx1"/>
            </w14:solidFill>
          </w14:textFill>
        </w:rPr>
        <w:t>学分）</w:t>
      </w:r>
    </w:p>
    <w:p>
      <w:pPr>
        <w:keepNext w:val="0"/>
        <w:keepLines w:val="0"/>
        <w:pageBreakBefore w:val="0"/>
        <w:widowControl/>
        <w:wordWrap/>
        <w:overflowPunct/>
        <w:autoSpaceDE w:val="0"/>
        <w:autoSpaceDN w:val="0"/>
        <w:bidi w:val="0"/>
        <w:spacing w:before="157" w:line="600" w:lineRule="exact"/>
        <w:ind w:firstLine="680"/>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7"/>
          <w:sz w:val="31"/>
          <w:szCs w:val="31"/>
          <w14:textFill>
            <w14:solidFill>
              <w14:schemeClr w14:val="tx1"/>
            </w14:solidFill>
          </w14:textFill>
        </w:rPr>
        <w:t>志愿服务学分认定主要依据如下：</w:t>
      </w:r>
    </w:p>
    <w:p>
      <w:pPr>
        <w:keepNext w:val="0"/>
        <w:keepLines w:val="0"/>
        <w:pageBreakBefore w:val="0"/>
        <w:widowControl/>
        <w:wordWrap/>
        <w:overflowPunct/>
        <w:autoSpaceDE w:val="0"/>
        <w:autoSpaceDN w:val="0"/>
        <w:bidi w:val="0"/>
        <w:spacing w:before="157" w:line="600" w:lineRule="exact"/>
        <w:ind w:firstLine="661"/>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5"/>
          <w:sz w:val="31"/>
          <w:szCs w:val="31"/>
          <w14:textFill>
            <w14:solidFill>
              <w14:schemeClr w14:val="tx1"/>
            </w14:solidFill>
          </w14:textFill>
        </w:rPr>
        <w:t>①时间：在课外时间进行，三年不少于</w:t>
      </w:r>
      <w:r>
        <w:rPr>
          <w:rFonts w:ascii="Times New Roman" w:hAnsi="Times New Roman" w:eastAsia="仿宋" w:cs="Times New Roman"/>
          <w:color w:val="000000" w:themeColor="text1"/>
          <w:spacing w:val="-65"/>
          <w:sz w:val="31"/>
          <w:szCs w:val="31"/>
          <w14:textFill>
            <w14:solidFill>
              <w14:schemeClr w14:val="tx1"/>
            </w14:solidFill>
          </w14:textFill>
        </w:rPr>
        <w:t xml:space="preserve"> </w:t>
      </w:r>
      <w:r>
        <w:rPr>
          <w:rFonts w:ascii="Times New Roman" w:hAnsi="Times New Roman" w:eastAsia="仿宋" w:cs="Times New Roman"/>
          <w:color w:val="000000" w:themeColor="text1"/>
          <w:spacing w:val="-5"/>
          <w:sz w:val="31"/>
          <w:szCs w:val="31"/>
          <w14:textFill>
            <w14:solidFill>
              <w14:schemeClr w14:val="tx1"/>
            </w14:solidFill>
          </w14:textFill>
        </w:rPr>
        <w:t>40</w:t>
      </w:r>
      <w:r>
        <w:rPr>
          <w:rFonts w:ascii="Times New Roman" w:hAnsi="Times New Roman" w:eastAsia="仿宋" w:cs="Times New Roman"/>
          <w:color w:val="000000" w:themeColor="text1"/>
          <w:spacing w:val="-54"/>
          <w:sz w:val="31"/>
          <w:szCs w:val="31"/>
          <w14:textFill>
            <w14:solidFill>
              <w14:schemeClr w14:val="tx1"/>
            </w14:solidFill>
          </w14:textFill>
        </w:rPr>
        <w:t xml:space="preserve"> </w:t>
      </w:r>
      <w:r>
        <w:rPr>
          <w:rFonts w:ascii="Times New Roman" w:hAnsi="Times New Roman" w:eastAsia="仿宋" w:cs="Times New Roman"/>
          <w:color w:val="000000" w:themeColor="text1"/>
          <w:spacing w:val="-5"/>
          <w:sz w:val="31"/>
          <w:szCs w:val="31"/>
          <w14:textFill>
            <w14:solidFill>
              <w14:schemeClr w14:val="tx1"/>
            </w14:solidFill>
          </w14:textFill>
        </w:rPr>
        <w:t>小时。</w:t>
      </w:r>
    </w:p>
    <w:p>
      <w:pPr>
        <w:keepNext w:val="0"/>
        <w:keepLines w:val="0"/>
        <w:pageBreakBefore w:val="0"/>
        <w:widowControl/>
        <w:wordWrap/>
        <w:overflowPunct/>
        <w:autoSpaceDE w:val="0"/>
        <w:autoSpaceDN w:val="0"/>
        <w:bidi w:val="0"/>
        <w:spacing w:before="162" w:line="600" w:lineRule="exact"/>
        <w:ind w:firstLine="659"/>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8"/>
          <w:sz w:val="31"/>
          <w:szCs w:val="31"/>
          <w14:textFill>
            <w14:solidFill>
              <w14:schemeClr w14:val="tx1"/>
            </w14:solidFill>
          </w14:textFill>
        </w:rPr>
        <w:t>②收获：个人小结、服务体会、研究报告、自我评价等。</w:t>
      </w:r>
    </w:p>
    <w:p>
      <w:pPr>
        <w:keepNext w:val="0"/>
        <w:keepLines w:val="0"/>
        <w:pageBreakBefore w:val="0"/>
        <w:widowControl/>
        <w:wordWrap/>
        <w:overflowPunct/>
        <w:autoSpaceDE w:val="0"/>
        <w:autoSpaceDN w:val="0"/>
        <w:bidi w:val="0"/>
        <w:spacing w:before="158" w:line="600" w:lineRule="exact"/>
        <w:ind w:left="40" w:right="111" w:firstLine="619"/>
        <w:rPr>
          <w:rFonts w:ascii="Times New Roman" w:hAnsi="Times New Roman" w:eastAsia="仿宋" w:cs="Times New Roman"/>
          <w:color w:val="000000" w:themeColor="text1"/>
          <w:spacing w:val="1"/>
          <w:sz w:val="31"/>
          <w:szCs w:val="31"/>
          <w14:textFill>
            <w14:solidFill>
              <w14:schemeClr w14:val="tx1"/>
            </w14:solidFill>
          </w14:textFill>
        </w:rPr>
      </w:pPr>
      <w:r>
        <w:rPr>
          <w:rFonts w:ascii="Times New Roman" w:hAnsi="Times New Roman" w:eastAsia="仿宋" w:cs="Times New Roman"/>
          <w:color w:val="000000" w:themeColor="text1"/>
          <w:spacing w:val="11"/>
          <w:sz w:val="31"/>
          <w:szCs w:val="31"/>
          <w14:textFill>
            <w14:solidFill>
              <w14:schemeClr w14:val="tx1"/>
            </w14:solidFill>
          </w14:textFill>
        </w:rPr>
        <w:t>③服务接收单位提供的相关材料：服务对象及联系方</w:t>
      </w:r>
      <w:r>
        <w:rPr>
          <w:rFonts w:ascii="Times New Roman" w:hAnsi="Times New Roman" w:eastAsia="仿宋" w:cs="Times New Roman"/>
          <w:color w:val="000000" w:themeColor="text1"/>
          <w:sz w:val="31"/>
          <w:szCs w:val="31"/>
          <w14:textFill>
            <w14:solidFill>
              <w14:schemeClr w14:val="tx1"/>
            </w14:solidFill>
          </w14:textFill>
        </w:rPr>
        <w:t xml:space="preserve"> </w:t>
      </w:r>
      <w:r>
        <w:rPr>
          <w:rFonts w:ascii="Times New Roman" w:hAnsi="Times New Roman" w:eastAsia="仿宋" w:cs="Times New Roman"/>
          <w:color w:val="000000" w:themeColor="text1"/>
          <w:spacing w:val="1"/>
          <w:sz w:val="31"/>
          <w:szCs w:val="31"/>
          <w14:textFill>
            <w14:solidFill>
              <w14:schemeClr w14:val="tx1"/>
            </w14:solidFill>
          </w14:textFill>
        </w:rPr>
        <w:t>式、服务时间、服务时长、服务项目、证明（签章）等。</w:t>
      </w:r>
    </w:p>
    <w:p>
      <w:pPr>
        <w:keepNext w:val="0"/>
        <w:keepLines w:val="0"/>
        <w:pageBreakBefore w:val="0"/>
        <w:widowControl/>
        <w:wordWrap/>
        <w:overflowPunct/>
        <w:autoSpaceDE w:val="0"/>
        <w:autoSpaceDN w:val="0"/>
        <w:bidi w:val="0"/>
        <w:spacing w:before="1" w:line="600" w:lineRule="exact"/>
        <w:ind w:firstLine="67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5"/>
          <w:sz w:val="31"/>
          <w:szCs w:val="31"/>
          <w14:textFill>
            <w14:solidFill>
              <w14:schemeClr w14:val="tx1"/>
            </w14:solidFill>
          </w14:textFill>
        </w:rPr>
        <w:t>（2）通用技术选择性必修（4</w:t>
      </w:r>
      <w:r>
        <w:rPr>
          <w:rFonts w:ascii="Times New Roman" w:hAnsi="Times New Roman" w:eastAsia="仿宋" w:cs="Times New Roman"/>
          <w:color w:val="000000" w:themeColor="text1"/>
          <w:spacing w:val="-37"/>
          <w:sz w:val="31"/>
          <w:szCs w:val="31"/>
          <w14:textFill>
            <w14:solidFill>
              <w14:schemeClr w14:val="tx1"/>
            </w14:solidFill>
          </w14:textFill>
        </w:rPr>
        <w:t xml:space="preserve"> </w:t>
      </w:r>
      <w:r>
        <w:rPr>
          <w:rFonts w:ascii="Times New Roman" w:hAnsi="Times New Roman" w:eastAsia="仿宋" w:cs="Times New Roman"/>
          <w:color w:val="000000" w:themeColor="text1"/>
          <w:spacing w:val="5"/>
          <w:sz w:val="31"/>
          <w:szCs w:val="31"/>
          <w14:textFill>
            <w14:solidFill>
              <w14:schemeClr w14:val="tx1"/>
            </w14:solidFill>
          </w14:textFill>
        </w:rPr>
        <w:t>学分）</w:t>
      </w:r>
    </w:p>
    <w:p>
      <w:pPr>
        <w:keepNext w:val="0"/>
        <w:keepLines w:val="0"/>
        <w:pageBreakBefore w:val="0"/>
        <w:widowControl/>
        <w:wordWrap/>
        <w:overflowPunct/>
        <w:autoSpaceDE w:val="0"/>
        <w:autoSpaceDN w:val="0"/>
        <w:bidi w:val="0"/>
        <w:spacing w:before="159" w:line="600" w:lineRule="exact"/>
        <w:ind w:left="36" w:right="111" w:firstLine="640"/>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8"/>
          <w:sz w:val="31"/>
          <w:szCs w:val="31"/>
          <w14:textFill>
            <w14:solidFill>
              <w14:schemeClr w14:val="tx1"/>
            </w14:solidFill>
          </w14:textFill>
        </w:rPr>
        <w:t>通用技术选择性必修学分认定参照上述“学科类课程学</w:t>
      </w:r>
      <w:r>
        <w:rPr>
          <w:rFonts w:ascii="Times New Roman" w:hAnsi="Times New Roman" w:eastAsia="仿宋" w:cs="Times New Roman"/>
          <w:color w:val="000000" w:themeColor="text1"/>
          <w:spacing w:val="3"/>
          <w:sz w:val="31"/>
          <w:szCs w:val="31"/>
          <w14:textFill>
            <w14:solidFill>
              <w14:schemeClr w14:val="tx1"/>
            </w14:solidFill>
          </w14:textFill>
        </w:rPr>
        <w:t>分认定”。</w:t>
      </w:r>
    </w:p>
    <w:p>
      <w:pPr>
        <w:keepNext w:val="0"/>
        <w:keepLines w:val="0"/>
        <w:pageBreakBefore w:val="0"/>
        <w:widowControl/>
        <w:numPr>
          <w:ilvl w:val="0"/>
          <w:numId w:val="2"/>
        </w:numPr>
        <w:wordWrap/>
        <w:overflowPunct/>
        <w:autoSpaceDE w:val="0"/>
        <w:autoSpaceDN w:val="0"/>
        <w:bidi w:val="0"/>
        <w:spacing w:line="600" w:lineRule="exact"/>
        <w:ind w:left="217" w:firstLine="63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8"/>
          <w:sz w:val="31"/>
          <w:szCs w:val="31"/>
          <w14:textFill>
            <w14:solidFill>
              <w14:schemeClr w14:val="tx1"/>
            </w14:solidFill>
          </w14:textFill>
        </w:rPr>
        <w:t>校本课程的学分认定</w:t>
      </w:r>
    </w:p>
    <w:p>
      <w:pPr>
        <w:keepNext w:val="0"/>
        <w:keepLines w:val="0"/>
        <w:pageBreakBefore w:val="0"/>
        <w:widowControl/>
        <w:wordWrap/>
        <w:overflowPunct/>
        <w:autoSpaceDE w:val="0"/>
        <w:autoSpaceDN w:val="0"/>
        <w:bidi w:val="0"/>
        <w:spacing w:before="157" w:line="600" w:lineRule="exact"/>
        <w:ind w:left="35" w:right="111" w:firstLine="637"/>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8"/>
          <w:sz w:val="31"/>
          <w:szCs w:val="31"/>
          <w14:textFill>
            <w14:solidFill>
              <w14:schemeClr w14:val="tx1"/>
            </w14:solidFill>
          </w14:textFill>
        </w:rPr>
        <w:t>根据本校的校本课程学科内容特点，参照上述学科类课程、综合实践活动课程、劳动课程学分认定办法进行校本课</w:t>
      </w:r>
      <w:r>
        <w:rPr>
          <w:rFonts w:ascii="Times New Roman" w:hAnsi="Times New Roman" w:eastAsia="仿宋" w:cs="Times New Roman"/>
          <w:color w:val="000000" w:themeColor="text1"/>
          <w:spacing w:val="5"/>
          <w:sz w:val="31"/>
          <w:szCs w:val="31"/>
          <w14:textFill>
            <w14:solidFill>
              <w14:schemeClr w14:val="tx1"/>
            </w14:solidFill>
          </w14:textFill>
        </w:rPr>
        <w:t>程的学分认定。</w:t>
      </w:r>
    </w:p>
    <w:p>
      <w:pPr>
        <w:keepNext w:val="0"/>
        <w:keepLines w:val="0"/>
        <w:pageBreakBefore w:val="0"/>
        <w:widowControl/>
        <w:wordWrap/>
        <w:overflowPunct/>
        <w:autoSpaceDE w:val="0"/>
        <w:autoSpaceDN w:val="0"/>
        <w:bidi w:val="0"/>
        <w:spacing w:line="600" w:lineRule="exact"/>
        <w:ind w:firstLine="675"/>
        <w:rPr>
          <w:rFonts w:ascii="楷体" w:hAnsi="楷体" w:eastAsia="楷体" w:cs="Times New Roman"/>
          <w:b/>
          <w:bCs/>
          <w:color w:val="000000" w:themeColor="text1"/>
          <w:spacing w:val="-18"/>
          <w:sz w:val="32"/>
          <w:szCs w:val="32"/>
          <w14:textFill>
            <w14:solidFill>
              <w14:schemeClr w14:val="tx1"/>
            </w14:solidFill>
          </w14:textFill>
        </w:rPr>
      </w:pPr>
      <w:r>
        <w:rPr>
          <w:rFonts w:ascii="楷体" w:hAnsi="楷体" w:eastAsia="楷体" w:cs="Times New Roman"/>
          <w:b/>
          <w:bCs/>
          <w:color w:val="000000" w:themeColor="text1"/>
          <w:spacing w:val="-18"/>
          <w:sz w:val="32"/>
          <w:szCs w:val="32"/>
          <w14:textFill>
            <w14:solidFill>
              <w14:schemeClr w14:val="tx1"/>
            </w14:solidFill>
          </w14:textFill>
        </w:rPr>
        <w:t>（三）认定程序</w:t>
      </w:r>
    </w:p>
    <w:p>
      <w:pPr>
        <w:keepNext w:val="0"/>
        <w:keepLines w:val="0"/>
        <w:pageBreakBefore w:val="0"/>
        <w:widowControl/>
        <w:wordWrap/>
        <w:overflowPunct/>
        <w:autoSpaceDE w:val="0"/>
        <w:autoSpaceDN w:val="0"/>
        <w:bidi w:val="0"/>
        <w:spacing w:before="155" w:line="600" w:lineRule="exact"/>
        <w:ind w:left="29" w:right="111" w:firstLine="65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1"/>
          <w:sz w:val="31"/>
          <w:szCs w:val="31"/>
          <w14:textFill>
            <w14:solidFill>
              <w14:schemeClr w14:val="tx1"/>
            </w14:solidFill>
          </w14:textFill>
        </w:rPr>
        <w:t>1.</w:t>
      </w:r>
      <w:r>
        <w:rPr>
          <w:rFonts w:hint="eastAsia" w:ascii="Times New Roman" w:hAnsi="Times New Roman" w:eastAsia="仿宋" w:cs="Times New Roman"/>
          <w:color w:val="000000" w:themeColor="text1"/>
          <w:spacing w:val="1"/>
          <w:sz w:val="31"/>
          <w:szCs w:val="31"/>
          <w14:textFill>
            <w14:solidFill>
              <w14:schemeClr w14:val="tx1"/>
            </w14:solidFill>
          </w14:textFill>
        </w:rPr>
        <w:t xml:space="preserve"> </w:t>
      </w:r>
      <w:r>
        <w:rPr>
          <w:rFonts w:ascii="Times New Roman" w:hAnsi="Times New Roman" w:eastAsia="仿宋" w:cs="Times New Roman"/>
          <w:color w:val="000000" w:themeColor="text1"/>
          <w:spacing w:val="1"/>
          <w:sz w:val="31"/>
          <w:szCs w:val="31"/>
          <w14:textFill>
            <w14:solidFill>
              <w14:schemeClr w14:val="tx1"/>
            </w14:solidFill>
          </w14:textFill>
        </w:rPr>
        <w:t>任课（或指导）教师负责对学生出勤、过程表现、考</w:t>
      </w:r>
      <w:r>
        <w:rPr>
          <w:rFonts w:ascii="Times New Roman" w:hAnsi="Times New Roman" w:eastAsia="仿宋" w:cs="Times New Roman"/>
          <w:color w:val="000000" w:themeColor="text1"/>
          <w:sz w:val="31"/>
          <w:szCs w:val="31"/>
          <w14:textFill>
            <w14:solidFill>
              <w14:schemeClr w14:val="tx1"/>
            </w14:solidFill>
          </w14:textFill>
        </w:rPr>
        <w:t xml:space="preserve"> </w:t>
      </w:r>
      <w:r>
        <w:rPr>
          <w:rFonts w:ascii="Times New Roman" w:hAnsi="Times New Roman" w:eastAsia="仿宋" w:cs="Times New Roman"/>
          <w:color w:val="000000" w:themeColor="text1"/>
          <w:spacing w:val="2"/>
          <w:sz w:val="31"/>
          <w:szCs w:val="31"/>
          <w14:textFill>
            <w14:solidFill>
              <w14:schemeClr w14:val="tx1"/>
            </w14:solidFill>
          </w14:textFill>
        </w:rPr>
        <w:t>试（考核）等情况进行审核，提出认定的初步意见，并将考</w:t>
      </w:r>
      <w:r>
        <w:rPr>
          <w:rFonts w:ascii="Times New Roman" w:hAnsi="Times New Roman" w:eastAsia="仿宋" w:cs="Times New Roman"/>
          <w:color w:val="000000" w:themeColor="text1"/>
          <w:spacing w:val="8"/>
          <w:sz w:val="31"/>
          <w:szCs w:val="31"/>
          <w14:textFill>
            <w14:solidFill>
              <w14:schemeClr w14:val="tx1"/>
            </w14:solidFill>
          </w14:textFill>
        </w:rPr>
        <w:t>核记录和证明材料提交各科目学分认定工作小组进行初审，初审合格后上报学校学分认定委员会办公室。</w:t>
      </w:r>
    </w:p>
    <w:p>
      <w:pPr>
        <w:keepNext w:val="0"/>
        <w:keepLines w:val="0"/>
        <w:pageBreakBefore w:val="0"/>
        <w:widowControl/>
        <w:wordWrap/>
        <w:overflowPunct/>
        <w:autoSpaceDE w:val="0"/>
        <w:autoSpaceDN w:val="0"/>
        <w:bidi w:val="0"/>
        <w:spacing w:before="164" w:line="600" w:lineRule="exact"/>
        <w:ind w:left="32" w:firstLine="632"/>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16"/>
          <w:w w:val="102"/>
          <w:sz w:val="31"/>
          <w:szCs w:val="31"/>
          <w14:textFill>
            <w14:solidFill>
              <w14:schemeClr w14:val="tx1"/>
            </w14:solidFill>
          </w14:textFill>
        </w:rPr>
        <w:t>2.</w:t>
      </w:r>
      <w:r>
        <w:rPr>
          <w:rFonts w:hint="eastAsia" w:ascii="Times New Roman" w:hAnsi="Times New Roman" w:eastAsia="仿宋" w:cs="Times New Roman"/>
          <w:color w:val="000000" w:themeColor="text1"/>
          <w:spacing w:val="16"/>
          <w:w w:val="102"/>
          <w:sz w:val="31"/>
          <w:szCs w:val="31"/>
          <w14:textFill>
            <w14:solidFill>
              <w14:schemeClr w14:val="tx1"/>
            </w14:solidFill>
          </w14:textFill>
        </w:rPr>
        <w:t xml:space="preserve"> </w:t>
      </w:r>
      <w:r>
        <w:rPr>
          <w:rFonts w:ascii="Times New Roman" w:hAnsi="Times New Roman" w:eastAsia="仿宋" w:cs="Times New Roman"/>
          <w:color w:val="000000" w:themeColor="text1"/>
          <w:spacing w:val="16"/>
          <w:w w:val="102"/>
          <w:sz w:val="31"/>
          <w:szCs w:val="31"/>
          <w14:textFill>
            <w14:solidFill>
              <w14:schemeClr w14:val="tx1"/>
            </w14:solidFill>
          </w14:textFill>
        </w:rPr>
        <w:t>学校学分认定委员会办公室对各科目学分认定工作</w:t>
      </w:r>
      <w:r>
        <w:rPr>
          <w:rFonts w:ascii="Times New Roman" w:hAnsi="Times New Roman" w:eastAsia="仿宋" w:cs="Times New Roman"/>
          <w:color w:val="000000" w:themeColor="text1"/>
          <w:spacing w:val="8"/>
          <w:sz w:val="31"/>
          <w:szCs w:val="31"/>
          <w14:textFill>
            <w14:solidFill>
              <w14:schemeClr w14:val="tx1"/>
            </w14:solidFill>
          </w14:textFill>
        </w:rPr>
        <w:t>小组的初审意见和学生的相关资料进行复审，形成学生学分认定书面意见。学分认定的意见分“同意认定”“不予认定”</w:t>
      </w:r>
      <w:r>
        <w:rPr>
          <w:rFonts w:ascii="Times New Roman" w:hAnsi="Times New Roman" w:eastAsia="仿宋" w:cs="Times New Roman"/>
          <w:color w:val="000000" w:themeColor="text1"/>
          <w:spacing w:val="17"/>
          <w:sz w:val="31"/>
          <w:szCs w:val="31"/>
          <w14:textFill>
            <w14:solidFill>
              <w14:schemeClr w14:val="tx1"/>
            </w14:solidFill>
          </w14:textFill>
        </w:rPr>
        <w:t xml:space="preserve"> </w:t>
      </w:r>
      <w:r>
        <w:rPr>
          <w:rFonts w:ascii="Times New Roman" w:hAnsi="Times New Roman" w:eastAsia="仿宋" w:cs="Times New Roman"/>
          <w:color w:val="000000" w:themeColor="text1"/>
          <w:sz w:val="31"/>
          <w:szCs w:val="31"/>
          <w14:textFill>
            <w14:solidFill>
              <w14:schemeClr w14:val="tx1"/>
            </w14:solidFill>
          </w14:textFill>
        </w:rPr>
        <w:t>两种。</w:t>
      </w:r>
    </w:p>
    <w:p>
      <w:pPr>
        <w:keepNext w:val="0"/>
        <w:keepLines w:val="0"/>
        <w:pageBreakBefore w:val="0"/>
        <w:widowControl/>
        <w:wordWrap/>
        <w:overflowPunct/>
        <w:autoSpaceDE w:val="0"/>
        <w:autoSpaceDN w:val="0"/>
        <w:bidi w:val="0"/>
        <w:spacing w:before="2" w:line="600" w:lineRule="exact"/>
        <w:ind w:left="35" w:right="313" w:firstLine="632"/>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15"/>
          <w:w w:val="102"/>
          <w:sz w:val="31"/>
          <w:szCs w:val="31"/>
          <w14:textFill>
            <w14:solidFill>
              <w14:schemeClr w14:val="tx1"/>
            </w14:solidFill>
          </w14:textFill>
        </w:rPr>
        <w:t>3.</w:t>
      </w:r>
      <w:r>
        <w:rPr>
          <w:rFonts w:hint="eastAsia" w:ascii="Times New Roman" w:hAnsi="Times New Roman" w:eastAsia="仿宋" w:cs="Times New Roman"/>
          <w:color w:val="000000" w:themeColor="text1"/>
          <w:spacing w:val="15"/>
          <w:w w:val="102"/>
          <w:sz w:val="31"/>
          <w:szCs w:val="31"/>
          <w14:textFill>
            <w14:solidFill>
              <w14:schemeClr w14:val="tx1"/>
            </w14:solidFill>
          </w14:textFill>
        </w:rPr>
        <w:t xml:space="preserve"> </w:t>
      </w:r>
      <w:r>
        <w:rPr>
          <w:rFonts w:ascii="Times New Roman" w:hAnsi="Times New Roman" w:eastAsia="仿宋" w:cs="Times New Roman"/>
          <w:color w:val="000000" w:themeColor="text1"/>
          <w:spacing w:val="15"/>
          <w:w w:val="102"/>
          <w:sz w:val="31"/>
          <w:szCs w:val="31"/>
          <w14:textFill>
            <w14:solidFill>
              <w14:schemeClr w14:val="tx1"/>
            </w14:solidFill>
          </w14:textFill>
        </w:rPr>
        <w:t>学校学分认定委员会办公室向学校学分认定委员会</w:t>
      </w:r>
      <w:r>
        <w:rPr>
          <w:rFonts w:ascii="Times New Roman" w:hAnsi="Times New Roman" w:eastAsia="仿宋" w:cs="Times New Roman"/>
          <w:color w:val="000000" w:themeColor="text1"/>
          <w:spacing w:val="6"/>
          <w:sz w:val="31"/>
          <w:szCs w:val="31"/>
          <w14:textFill>
            <w14:solidFill>
              <w14:schemeClr w14:val="tx1"/>
            </w14:solidFill>
          </w14:textFill>
        </w:rPr>
        <w:t>提交书面意见，学校学分认定委员会终审后，</w:t>
      </w:r>
      <w:r>
        <w:rPr>
          <w:rFonts w:ascii="Times New Roman" w:hAnsi="Times New Roman" w:eastAsia="仿宋" w:cs="Times New Roman"/>
          <w:color w:val="000000" w:themeColor="text1"/>
          <w:spacing w:val="-84"/>
          <w:sz w:val="31"/>
          <w:szCs w:val="31"/>
          <w14:textFill>
            <w14:solidFill>
              <w14:schemeClr w14:val="tx1"/>
            </w14:solidFill>
          </w14:textFill>
        </w:rPr>
        <w:t xml:space="preserve"> </w:t>
      </w:r>
      <w:r>
        <w:rPr>
          <w:rFonts w:ascii="Times New Roman" w:hAnsi="Times New Roman" w:eastAsia="仿宋" w:cs="Times New Roman"/>
          <w:color w:val="000000" w:themeColor="text1"/>
          <w:spacing w:val="6"/>
          <w:sz w:val="31"/>
          <w:szCs w:val="31"/>
          <w14:textFill>
            <w14:solidFill>
              <w14:schemeClr w14:val="tx1"/>
            </w14:solidFill>
          </w14:textFill>
        </w:rPr>
        <w:t>由负责人签署</w:t>
      </w:r>
      <w:r>
        <w:rPr>
          <w:rFonts w:ascii="Times New Roman" w:hAnsi="Times New Roman" w:eastAsia="仿宋" w:cs="Times New Roman"/>
          <w:color w:val="000000" w:themeColor="text1"/>
          <w:spacing w:val="5"/>
          <w:sz w:val="31"/>
          <w:szCs w:val="31"/>
          <w14:textFill>
            <w14:solidFill>
              <w14:schemeClr w14:val="tx1"/>
            </w14:solidFill>
          </w14:textFill>
        </w:rPr>
        <w:t>学分认定意见。</w:t>
      </w:r>
    </w:p>
    <w:p>
      <w:pPr>
        <w:keepNext w:val="0"/>
        <w:keepLines w:val="0"/>
        <w:pageBreakBefore w:val="0"/>
        <w:widowControl/>
        <w:wordWrap/>
        <w:overflowPunct/>
        <w:autoSpaceDE w:val="0"/>
        <w:autoSpaceDN w:val="0"/>
        <w:bidi w:val="0"/>
        <w:spacing w:before="1" w:line="600" w:lineRule="exact"/>
        <w:ind w:left="44" w:right="313" w:firstLine="61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8"/>
          <w:sz w:val="31"/>
          <w:szCs w:val="31"/>
          <w14:textFill>
            <w14:solidFill>
              <w14:schemeClr w14:val="tx1"/>
            </w14:solidFill>
          </w14:textFill>
        </w:rPr>
        <w:t>4.</w:t>
      </w:r>
      <w:r>
        <w:rPr>
          <w:rFonts w:hint="eastAsia" w:ascii="Times New Roman" w:hAnsi="Times New Roman" w:eastAsia="仿宋" w:cs="Times New Roman"/>
          <w:color w:val="000000" w:themeColor="text1"/>
          <w:spacing w:val="8"/>
          <w:sz w:val="31"/>
          <w:szCs w:val="31"/>
          <w14:textFill>
            <w14:solidFill>
              <w14:schemeClr w14:val="tx1"/>
            </w14:solidFill>
          </w14:textFill>
        </w:rPr>
        <w:t xml:space="preserve"> </w:t>
      </w:r>
      <w:r>
        <w:rPr>
          <w:rFonts w:ascii="Times New Roman" w:hAnsi="Times New Roman" w:eastAsia="仿宋" w:cs="Times New Roman"/>
          <w:color w:val="000000" w:themeColor="text1"/>
          <w:spacing w:val="8"/>
          <w:sz w:val="31"/>
          <w:szCs w:val="31"/>
          <w14:textFill>
            <w14:solidFill>
              <w14:schemeClr w14:val="tx1"/>
            </w14:solidFill>
          </w14:textFill>
        </w:rPr>
        <w:t>学校公示获得“同意认定”学分的学生名单，对“不</w:t>
      </w:r>
      <w:r>
        <w:rPr>
          <w:rFonts w:ascii="Times New Roman" w:hAnsi="Times New Roman" w:eastAsia="仿宋" w:cs="Times New Roman"/>
          <w:color w:val="000000" w:themeColor="text1"/>
          <w:spacing w:val="22"/>
          <w:sz w:val="31"/>
          <w:szCs w:val="31"/>
          <w14:textFill>
            <w14:solidFill>
              <w14:schemeClr w14:val="tx1"/>
            </w14:solidFill>
          </w14:textFill>
        </w:rPr>
        <w:t xml:space="preserve"> </w:t>
      </w:r>
      <w:r>
        <w:rPr>
          <w:rFonts w:ascii="Times New Roman" w:hAnsi="Times New Roman" w:eastAsia="仿宋" w:cs="Times New Roman"/>
          <w:color w:val="000000" w:themeColor="text1"/>
          <w:spacing w:val="8"/>
          <w:sz w:val="31"/>
          <w:szCs w:val="31"/>
          <w14:textFill>
            <w14:solidFill>
              <w14:schemeClr w14:val="tx1"/>
            </w14:solidFill>
          </w14:textFill>
        </w:rPr>
        <w:t>予认定”学分的学生，以书面形式通知本人并说明原因。</w:t>
      </w:r>
    </w:p>
    <w:p>
      <w:pPr>
        <w:keepNext w:val="0"/>
        <w:keepLines w:val="0"/>
        <w:pageBreakBefore w:val="0"/>
        <w:widowControl/>
        <w:wordWrap/>
        <w:overflowPunct/>
        <w:autoSpaceDE w:val="0"/>
        <w:autoSpaceDN w:val="0"/>
        <w:bidi w:val="0"/>
        <w:spacing w:before="8" w:line="600" w:lineRule="exact"/>
        <w:ind w:left="3" w:right="313" w:firstLine="663"/>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8"/>
          <w:sz w:val="31"/>
          <w:szCs w:val="31"/>
          <w14:textFill>
            <w14:solidFill>
              <w14:schemeClr w14:val="tx1"/>
            </w14:solidFill>
          </w14:textFill>
        </w:rPr>
        <w:t>5.</w:t>
      </w:r>
      <w:r>
        <w:rPr>
          <w:rFonts w:hint="eastAsia" w:ascii="Times New Roman" w:hAnsi="Times New Roman" w:eastAsia="仿宋" w:cs="Times New Roman"/>
          <w:color w:val="000000" w:themeColor="text1"/>
          <w:spacing w:val="8"/>
          <w:sz w:val="31"/>
          <w:szCs w:val="31"/>
          <w14:textFill>
            <w14:solidFill>
              <w14:schemeClr w14:val="tx1"/>
            </w14:solidFill>
          </w14:textFill>
        </w:rPr>
        <w:t xml:space="preserve"> </w:t>
      </w:r>
      <w:r>
        <w:rPr>
          <w:rFonts w:ascii="Times New Roman" w:hAnsi="Times New Roman" w:eastAsia="仿宋" w:cs="Times New Roman"/>
          <w:color w:val="000000" w:themeColor="text1"/>
          <w:spacing w:val="8"/>
          <w:sz w:val="31"/>
          <w:szCs w:val="31"/>
          <w14:textFill>
            <w14:solidFill>
              <w14:schemeClr w14:val="tx1"/>
            </w14:solidFill>
          </w14:textFill>
        </w:rPr>
        <w:t>学生如对本人或他人的学分认定结果有异议，可在公</w:t>
      </w:r>
      <w:r>
        <w:rPr>
          <w:rFonts w:ascii="Times New Roman" w:hAnsi="Times New Roman" w:eastAsia="仿宋" w:cs="Times New Roman"/>
          <w:color w:val="000000" w:themeColor="text1"/>
          <w:spacing w:val="5"/>
          <w:sz w:val="31"/>
          <w:szCs w:val="31"/>
          <w14:textFill>
            <w14:solidFill>
              <w14:schemeClr w14:val="tx1"/>
            </w14:solidFill>
          </w14:textFill>
        </w:rPr>
        <w:t>示或接到通知之日起</w:t>
      </w:r>
      <w:r>
        <w:rPr>
          <w:rFonts w:ascii="Times New Roman" w:hAnsi="Times New Roman" w:eastAsia="仿宋" w:cs="Times New Roman"/>
          <w:color w:val="000000" w:themeColor="text1"/>
          <w:spacing w:val="-30"/>
          <w:sz w:val="31"/>
          <w:szCs w:val="31"/>
          <w14:textFill>
            <w14:solidFill>
              <w14:schemeClr w14:val="tx1"/>
            </w14:solidFill>
          </w14:textFill>
        </w:rPr>
        <w:t xml:space="preserve"> </w:t>
      </w:r>
      <w:r>
        <w:rPr>
          <w:rFonts w:ascii="Times New Roman" w:hAnsi="Times New Roman" w:eastAsia="仿宋" w:cs="Times New Roman"/>
          <w:color w:val="000000" w:themeColor="text1"/>
          <w:spacing w:val="5"/>
          <w:sz w:val="31"/>
          <w:szCs w:val="31"/>
          <w14:textFill>
            <w14:solidFill>
              <w14:schemeClr w14:val="tx1"/>
            </w14:solidFill>
          </w14:textFill>
        </w:rPr>
        <w:t>10日</w:t>
      </w:r>
      <w:r>
        <w:rPr>
          <w:rFonts w:ascii="Times New Roman" w:hAnsi="Times New Roman" w:eastAsia="仿宋" w:cs="Times New Roman"/>
          <w:color w:val="000000" w:themeColor="text1"/>
          <w:spacing w:val="-87"/>
          <w:sz w:val="31"/>
          <w:szCs w:val="31"/>
          <w14:textFill>
            <w14:solidFill>
              <w14:schemeClr w14:val="tx1"/>
            </w14:solidFill>
          </w14:textFill>
        </w:rPr>
        <w:t xml:space="preserve"> </w:t>
      </w:r>
      <w:r>
        <w:rPr>
          <w:rFonts w:ascii="Times New Roman" w:hAnsi="Times New Roman" w:eastAsia="仿宋" w:cs="Times New Roman"/>
          <w:color w:val="000000" w:themeColor="text1"/>
          <w:spacing w:val="5"/>
          <w:sz w:val="31"/>
          <w:szCs w:val="31"/>
          <w14:textFill>
            <w14:solidFill>
              <w14:schemeClr w14:val="tx1"/>
            </w14:solidFill>
          </w14:textFill>
        </w:rPr>
        <w:t>内</w:t>
      </w:r>
      <w:r>
        <w:rPr>
          <w:rFonts w:ascii="Times New Roman" w:hAnsi="Times New Roman" w:eastAsia="仿宋" w:cs="Times New Roman"/>
          <w:color w:val="000000" w:themeColor="text1"/>
          <w:spacing w:val="-86"/>
          <w:sz w:val="31"/>
          <w:szCs w:val="31"/>
          <w14:textFill>
            <w14:solidFill>
              <w14:schemeClr w14:val="tx1"/>
            </w14:solidFill>
          </w14:textFill>
        </w:rPr>
        <w:t xml:space="preserve"> </w:t>
      </w:r>
      <w:r>
        <w:rPr>
          <w:rFonts w:ascii="Times New Roman" w:hAnsi="Times New Roman" w:eastAsia="仿宋" w:cs="Times New Roman"/>
          <w:color w:val="000000" w:themeColor="text1"/>
          <w:spacing w:val="5"/>
          <w:sz w:val="31"/>
          <w:szCs w:val="31"/>
          <w14:textFill>
            <w14:solidFill>
              <w14:schemeClr w14:val="tx1"/>
            </w14:solidFill>
          </w14:textFill>
        </w:rPr>
        <w:t>向学校学分认定仲裁委员会提出复</w:t>
      </w:r>
      <w:r>
        <w:rPr>
          <w:rFonts w:ascii="Times New Roman" w:hAnsi="Times New Roman" w:eastAsia="仿宋" w:cs="Times New Roman"/>
          <w:color w:val="000000" w:themeColor="text1"/>
          <w:spacing w:val="7"/>
          <w:sz w:val="31"/>
          <w:szCs w:val="31"/>
          <w14:textFill>
            <w14:solidFill>
              <w14:schemeClr w14:val="tx1"/>
            </w14:solidFill>
          </w14:textFill>
        </w:rPr>
        <w:t>议申请。学校学分认定仲裁委员会自接到复议申请</w:t>
      </w:r>
      <w:r>
        <w:rPr>
          <w:rFonts w:ascii="Times New Roman" w:hAnsi="Times New Roman" w:eastAsia="仿宋" w:cs="Times New Roman"/>
          <w:color w:val="000000" w:themeColor="text1"/>
          <w:spacing w:val="-12"/>
          <w:sz w:val="31"/>
          <w:szCs w:val="31"/>
          <w14:textFill>
            <w14:solidFill>
              <w14:schemeClr w14:val="tx1"/>
            </w14:solidFill>
          </w14:textFill>
        </w:rPr>
        <w:t xml:space="preserve"> </w:t>
      </w:r>
      <w:r>
        <w:rPr>
          <w:rFonts w:ascii="Times New Roman" w:hAnsi="Times New Roman" w:eastAsia="仿宋" w:cs="Times New Roman"/>
          <w:color w:val="000000" w:themeColor="text1"/>
          <w:spacing w:val="7"/>
          <w:sz w:val="31"/>
          <w:szCs w:val="31"/>
          <w14:textFill>
            <w14:solidFill>
              <w14:schemeClr w14:val="tx1"/>
            </w14:solidFill>
          </w14:textFill>
        </w:rPr>
        <w:t>15日</w:t>
      </w:r>
      <w:r>
        <w:rPr>
          <w:rFonts w:ascii="Times New Roman" w:hAnsi="Times New Roman" w:eastAsia="仿宋" w:cs="Times New Roman"/>
          <w:color w:val="000000" w:themeColor="text1"/>
          <w:spacing w:val="-88"/>
          <w:sz w:val="31"/>
          <w:szCs w:val="31"/>
          <w14:textFill>
            <w14:solidFill>
              <w14:schemeClr w14:val="tx1"/>
            </w14:solidFill>
          </w14:textFill>
        </w:rPr>
        <w:t xml:space="preserve"> </w:t>
      </w:r>
      <w:r>
        <w:rPr>
          <w:rFonts w:ascii="Times New Roman" w:hAnsi="Times New Roman" w:eastAsia="仿宋" w:cs="Times New Roman"/>
          <w:color w:val="000000" w:themeColor="text1"/>
          <w:spacing w:val="7"/>
          <w:sz w:val="31"/>
          <w:szCs w:val="31"/>
          <w14:textFill>
            <w14:solidFill>
              <w14:schemeClr w14:val="tx1"/>
            </w14:solidFill>
          </w14:textFill>
        </w:rPr>
        <w:t>内召集</w:t>
      </w:r>
      <w:r>
        <w:rPr>
          <w:rFonts w:ascii="Times New Roman" w:hAnsi="Times New Roman" w:eastAsia="仿宋" w:cs="Times New Roman"/>
          <w:color w:val="000000" w:themeColor="text1"/>
          <w:spacing w:val="9"/>
          <w:sz w:val="31"/>
          <w:szCs w:val="31"/>
          <w14:textFill>
            <w14:solidFill>
              <w14:schemeClr w14:val="tx1"/>
            </w14:solidFill>
          </w14:textFill>
        </w:rPr>
        <w:t>学校学分认定委员会成员、相关科目组成员及任课（指导）教师进行复审，作出书面决议并及时通知相关人。对复议结论仍然是“不予认定”的情况，要当面对该生解释说明。对</w:t>
      </w:r>
      <w:r>
        <w:rPr>
          <w:rFonts w:ascii="Times New Roman" w:hAnsi="Times New Roman" w:eastAsia="仿宋" w:cs="Times New Roman"/>
          <w:color w:val="000000" w:themeColor="text1"/>
          <w:spacing w:val="24"/>
          <w:sz w:val="31"/>
          <w:szCs w:val="31"/>
          <w14:textFill>
            <w14:solidFill>
              <w14:schemeClr w14:val="tx1"/>
            </w14:solidFill>
          </w14:textFill>
        </w:rPr>
        <w:t xml:space="preserve"> </w:t>
      </w:r>
      <w:r>
        <w:rPr>
          <w:rFonts w:ascii="Times New Roman" w:hAnsi="Times New Roman" w:eastAsia="仿宋" w:cs="Times New Roman"/>
          <w:color w:val="000000" w:themeColor="text1"/>
          <w:spacing w:val="9"/>
          <w:sz w:val="31"/>
          <w:szCs w:val="31"/>
          <w14:textFill>
            <w14:solidFill>
              <w14:schemeClr w14:val="tx1"/>
            </w14:solidFill>
          </w14:textFill>
        </w:rPr>
        <w:t>“不予认定”学分的学生，应当帮助其分析原因，指导其补足学时、重考、重修或改修其他课程。</w:t>
      </w:r>
    </w:p>
    <w:p>
      <w:pPr>
        <w:keepNext w:val="0"/>
        <w:keepLines w:val="0"/>
        <w:pageBreakBefore w:val="0"/>
        <w:widowControl/>
        <w:wordWrap/>
        <w:overflowPunct/>
        <w:autoSpaceDE w:val="0"/>
        <w:autoSpaceDN w:val="0"/>
        <w:bidi w:val="0"/>
        <w:spacing w:line="600" w:lineRule="exact"/>
        <w:ind w:firstLine="675"/>
        <w:rPr>
          <w:rFonts w:ascii="楷体" w:hAnsi="楷体" w:eastAsia="楷体" w:cs="Times New Roman"/>
          <w:b/>
          <w:bCs/>
          <w:color w:val="000000" w:themeColor="text1"/>
          <w:sz w:val="32"/>
          <w:szCs w:val="32"/>
          <w14:textFill>
            <w14:solidFill>
              <w14:schemeClr w14:val="tx1"/>
            </w14:solidFill>
          </w14:textFill>
        </w:rPr>
      </w:pPr>
      <w:r>
        <w:rPr>
          <w:rFonts w:ascii="楷体" w:hAnsi="楷体" w:eastAsia="楷体" w:cs="Times New Roman"/>
          <w:b/>
          <w:bCs/>
          <w:color w:val="000000" w:themeColor="text1"/>
          <w:spacing w:val="-18"/>
          <w:sz w:val="32"/>
          <w:szCs w:val="32"/>
          <w14:textFill>
            <w14:solidFill>
              <w14:schemeClr w14:val="tx1"/>
            </w14:solidFill>
          </w14:textFill>
        </w:rPr>
        <w:t>（四）相关规定</w:t>
      </w:r>
    </w:p>
    <w:p>
      <w:pPr>
        <w:keepNext w:val="0"/>
        <w:keepLines w:val="0"/>
        <w:pageBreakBefore w:val="0"/>
        <w:widowControl/>
        <w:wordWrap/>
        <w:overflowPunct/>
        <w:autoSpaceDE w:val="0"/>
        <w:autoSpaceDN w:val="0"/>
        <w:bidi w:val="0"/>
        <w:spacing w:line="600" w:lineRule="exact"/>
        <w:ind w:firstLine="652" w:firstLineChars="200"/>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仿宋" w:cs="Times New Roman"/>
          <w:color w:val="000000" w:themeColor="text1"/>
          <w:spacing w:val="8"/>
          <w:sz w:val="31"/>
          <w:szCs w:val="31"/>
          <w14:textFill>
            <w14:solidFill>
              <w14:schemeClr w14:val="tx1"/>
            </w14:solidFill>
          </w14:textFill>
        </w:rPr>
        <w:t>1.</w:t>
      </w:r>
      <w:r>
        <w:rPr>
          <w:rFonts w:hint="eastAsia" w:ascii="Times New Roman" w:hAnsi="Times New Roman" w:eastAsia="仿宋" w:cs="Times New Roman"/>
          <w:color w:val="000000" w:themeColor="text1"/>
          <w:spacing w:val="8"/>
          <w:sz w:val="31"/>
          <w:szCs w:val="31"/>
          <w14:textFill>
            <w14:solidFill>
              <w14:schemeClr w14:val="tx1"/>
            </w14:solidFill>
          </w14:textFill>
        </w:rPr>
        <w:t xml:space="preserve"> </w:t>
      </w:r>
      <w:r>
        <w:rPr>
          <w:rFonts w:ascii="Times New Roman" w:hAnsi="Times New Roman" w:eastAsia="仿宋" w:cs="Times New Roman"/>
          <w:color w:val="000000" w:themeColor="text1"/>
          <w:spacing w:val="8"/>
          <w:sz w:val="31"/>
          <w:szCs w:val="31"/>
          <w14:textFill>
            <w14:solidFill>
              <w14:schemeClr w14:val="tx1"/>
            </w14:solidFill>
          </w14:textFill>
        </w:rPr>
        <w:t>因课程修习时间未达到规定要求或过程评价不合格而未获得学分的学生，相应课程内容必须重修。</w:t>
      </w:r>
      <w:r>
        <w:rPr>
          <w:rFonts w:ascii="Times New Roman" w:hAnsi="Times New Roman" w:eastAsia="仿宋" w:cs="Times New Roman"/>
          <w:color w:val="000000" w:themeColor="text1"/>
          <w:sz w:val="31"/>
          <w:szCs w:val="31"/>
          <w14:textFill>
            <w14:solidFill>
              <w14:schemeClr w14:val="tx1"/>
            </w14:solidFill>
          </w14:textFill>
        </w:rPr>
        <w:t>修习时间由授课教师进行登记并填入</w:t>
      </w:r>
      <w:r>
        <w:rPr>
          <w:rFonts w:ascii="Times New Roman" w:hAnsi="Times New Roman" w:eastAsia="仿宋" w:cs="Times New Roman"/>
          <w:b/>
          <w:bCs/>
          <w:color w:val="000000" w:themeColor="text1"/>
          <w:sz w:val="31"/>
          <w:szCs w:val="31"/>
          <w14:textFill>
            <w14:solidFill>
              <w14:schemeClr w14:val="tx1"/>
            </w14:solidFill>
          </w14:textFill>
        </w:rPr>
        <w:t>《学生模块修习缺席登记表》。</w:t>
      </w:r>
    </w:p>
    <w:p>
      <w:pPr>
        <w:keepNext w:val="0"/>
        <w:keepLines w:val="0"/>
        <w:pageBreakBefore w:val="0"/>
        <w:widowControl/>
        <w:wordWrap/>
        <w:overflowPunct/>
        <w:autoSpaceDE w:val="0"/>
        <w:autoSpaceDN w:val="0"/>
        <w:bidi w:val="0"/>
        <w:spacing w:before="1" w:line="600" w:lineRule="exact"/>
        <w:ind w:firstLine="66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16"/>
          <w:w w:val="101"/>
          <w:sz w:val="31"/>
          <w:szCs w:val="31"/>
          <w14:textFill>
            <w14:solidFill>
              <w14:schemeClr w14:val="tx1"/>
            </w14:solidFill>
          </w14:textFill>
        </w:rPr>
        <w:t>2.</w:t>
      </w:r>
      <w:r>
        <w:rPr>
          <w:rFonts w:ascii="Times New Roman" w:hAnsi="Times New Roman" w:eastAsia="仿宋" w:cs="Times New Roman"/>
          <w:color w:val="000000" w:themeColor="text1"/>
          <w:spacing w:val="-83"/>
          <w:sz w:val="31"/>
          <w:szCs w:val="31"/>
          <w14:textFill>
            <w14:solidFill>
              <w14:schemeClr w14:val="tx1"/>
            </w14:solidFill>
          </w14:textFill>
        </w:rPr>
        <w:t xml:space="preserve"> </w:t>
      </w:r>
      <w:r>
        <w:rPr>
          <w:rFonts w:hint="eastAsia" w:ascii="Times New Roman" w:hAnsi="Times New Roman" w:eastAsia="仿宋" w:cs="Times New Roman"/>
          <w:color w:val="000000" w:themeColor="text1"/>
          <w:spacing w:val="-83"/>
          <w:sz w:val="31"/>
          <w:szCs w:val="31"/>
          <w14:textFill>
            <w14:solidFill>
              <w14:schemeClr w14:val="tx1"/>
            </w14:solidFill>
          </w14:textFill>
        </w:rPr>
        <w:t xml:space="preserve">  </w:t>
      </w:r>
      <w:r>
        <w:rPr>
          <w:rFonts w:ascii="Times New Roman" w:hAnsi="Times New Roman" w:eastAsia="仿宋" w:cs="Times New Roman"/>
          <w:color w:val="000000" w:themeColor="text1"/>
          <w:spacing w:val="16"/>
          <w:w w:val="101"/>
          <w:sz w:val="31"/>
          <w:szCs w:val="31"/>
          <w14:textFill>
            <w14:solidFill>
              <w14:schemeClr w14:val="tx1"/>
            </w14:solidFill>
          </w14:textFill>
        </w:rPr>
        <w:t>因考试成绩不及格而未获得学分的学生可以申请补</w:t>
      </w:r>
      <w:r>
        <w:rPr>
          <w:rFonts w:ascii="Times New Roman" w:hAnsi="Times New Roman" w:eastAsia="仿宋" w:cs="Times New Roman"/>
          <w:color w:val="000000" w:themeColor="text1"/>
          <w:spacing w:val="8"/>
          <w:sz w:val="31"/>
          <w:szCs w:val="31"/>
          <w14:textFill>
            <w14:solidFill>
              <w14:schemeClr w14:val="tx1"/>
            </w14:solidFill>
          </w14:textFill>
        </w:rPr>
        <w:t>考，补考时间由学校安排，补考及格后方可获得学分。补考</w:t>
      </w:r>
      <w:r>
        <w:rPr>
          <w:rFonts w:ascii="Times New Roman" w:hAnsi="Times New Roman" w:eastAsia="仿宋" w:cs="Times New Roman"/>
          <w:color w:val="000000" w:themeColor="text1"/>
          <w:spacing w:val="14"/>
          <w:sz w:val="31"/>
          <w:szCs w:val="31"/>
          <w14:textFill>
            <w14:solidFill>
              <w14:schemeClr w14:val="tx1"/>
            </w14:solidFill>
          </w14:textFill>
        </w:rPr>
        <w:t>仍不及格者，允许重修或改修其他内容(必修课程和参加高</w:t>
      </w:r>
      <w:r>
        <w:rPr>
          <w:rFonts w:ascii="Times New Roman" w:hAnsi="Times New Roman" w:eastAsia="仿宋" w:cs="Times New Roman"/>
          <w:color w:val="000000" w:themeColor="text1"/>
          <w:spacing w:val="8"/>
          <w:sz w:val="31"/>
          <w:szCs w:val="31"/>
          <w14:textFill>
            <w14:solidFill>
              <w14:schemeClr w14:val="tx1"/>
            </w14:solidFill>
          </w14:textFill>
        </w:rPr>
        <w:t>考学生的语文、数学、外语三个科目的选择性必修课程不能</w:t>
      </w:r>
      <w:r>
        <w:rPr>
          <w:rFonts w:ascii="Times New Roman" w:hAnsi="Times New Roman" w:eastAsia="仿宋" w:cs="Times New Roman"/>
          <w:color w:val="000000" w:themeColor="text1"/>
          <w:sz w:val="31"/>
          <w:szCs w:val="31"/>
          <w14:textFill>
            <w14:solidFill>
              <w14:schemeClr w14:val="tx1"/>
            </w14:solidFill>
          </w14:textFill>
        </w:rPr>
        <w:t>改修)。</w:t>
      </w:r>
    </w:p>
    <w:p>
      <w:pPr>
        <w:keepNext w:val="0"/>
        <w:keepLines w:val="0"/>
        <w:pageBreakBefore w:val="0"/>
        <w:widowControl/>
        <w:numPr>
          <w:ilvl w:val="0"/>
          <w:numId w:val="3"/>
        </w:numPr>
        <w:wordWrap/>
        <w:overflowPunct/>
        <w:autoSpaceDE w:val="0"/>
        <w:autoSpaceDN w:val="0"/>
        <w:bidi w:val="0"/>
        <w:spacing w:before="166" w:line="600" w:lineRule="exact"/>
        <w:ind w:left="31" w:right="11" w:firstLine="635"/>
        <w:rPr>
          <w:rFonts w:ascii="Times New Roman" w:hAnsi="Times New Roman" w:eastAsia="仿宋" w:cs="Times New Roman"/>
          <w:color w:val="000000" w:themeColor="text1"/>
          <w:sz w:val="31"/>
          <w:szCs w:val="31"/>
          <w14:textFill>
            <w14:solidFill>
              <w14:schemeClr w14:val="tx1"/>
            </w14:solidFill>
          </w14:textFill>
        </w:rPr>
      </w:pPr>
      <w:r>
        <w:rPr>
          <w:rFonts w:hint="eastAsia" w:ascii="Times New Roman" w:hAnsi="Times New Roman" w:eastAsia="仿宋" w:cs="Times New Roman"/>
          <w:color w:val="000000" w:themeColor="text1"/>
          <w:spacing w:val="-90"/>
          <w:sz w:val="31"/>
          <w:szCs w:val="31"/>
          <w14:textFill>
            <w14:solidFill>
              <w14:schemeClr w14:val="tx1"/>
            </w14:solidFill>
          </w14:textFill>
        </w:rPr>
        <w:t xml:space="preserve">   </w:t>
      </w:r>
      <w:r>
        <w:rPr>
          <w:rFonts w:ascii="Times New Roman" w:hAnsi="Times New Roman" w:eastAsia="仿宋" w:cs="Times New Roman"/>
          <w:color w:val="000000" w:themeColor="text1"/>
          <w:spacing w:val="6"/>
          <w:sz w:val="31"/>
          <w:szCs w:val="31"/>
          <w14:textFill>
            <w14:solidFill>
              <w14:schemeClr w14:val="tx1"/>
            </w14:solidFill>
          </w14:textFill>
        </w:rPr>
        <w:t>由于休学等原因造成学习过程中断的，其学分及有关</w:t>
      </w:r>
      <w:r>
        <w:rPr>
          <w:rFonts w:ascii="Times New Roman" w:hAnsi="Times New Roman" w:eastAsia="仿宋" w:cs="Times New Roman"/>
          <w:color w:val="000000" w:themeColor="text1"/>
          <w:spacing w:val="7"/>
          <w:sz w:val="31"/>
          <w:szCs w:val="31"/>
          <w14:textFill>
            <w14:solidFill>
              <w14:schemeClr w14:val="tx1"/>
            </w14:solidFill>
          </w14:textFill>
        </w:rPr>
        <w:t>材料可连续计算和使用。</w:t>
      </w:r>
    </w:p>
    <w:p>
      <w:pPr>
        <w:keepNext w:val="0"/>
        <w:keepLines w:val="0"/>
        <w:pageBreakBefore w:val="0"/>
        <w:widowControl/>
        <w:numPr>
          <w:ilvl w:val="0"/>
          <w:numId w:val="3"/>
        </w:numPr>
        <w:wordWrap/>
        <w:overflowPunct/>
        <w:autoSpaceDE w:val="0"/>
        <w:autoSpaceDN w:val="0"/>
        <w:bidi w:val="0"/>
        <w:spacing w:before="6" w:line="600" w:lineRule="exact"/>
        <w:ind w:left="31" w:right="11" w:firstLine="635"/>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8"/>
          <w:sz w:val="31"/>
          <w:szCs w:val="31"/>
          <w14:textFill>
            <w14:solidFill>
              <w14:schemeClr w14:val="tx1"/>
            </w14:solidFill>
          </w14:textFill>
        </w:rPr>
        <w:t>学校不设奖励学分。某一领域特别突出的学生，可向任课教师提出申请免修相应必修课程、选择性必修课程或选修课程的部分或全部内容。学校学分认定委员会办公室对任课教师的初步意见和学生的相关资料进行审核，向学校学分</w:t>
      </w:r>
      <w:r>
        <w:rPr>
          <w:rFonts w:ascii="Times New Roman" w:hAnsi="Times New Roman" w:eastAsia="仿宋" w:cs="Times New Roman"/>
          <w:color w:val="000000" w:themeColor="text1"/>
          <w:spacing w:val="6"/>
          <w:sz w:val="31"/>
          <w:szCs w:val="31"/>
          <w14:textFill>
            <w14:solidFill>
              <w14:schemeClr w14:val="tx1"/>
            </w14:solidFill>
          </w14:textFill>
        </w:rPr>
        <w:t>认定委员会提交书面意见，</w:t>
      </w:r>
      <w:r>
        <w:rPr>
          <w:rFonts w:ascii="Times New Roman" w:hAnsi="Times New Roman" w:eastAsia="仿宋" w:cs="Times New Roman"/>
          <w:color w:val="000000" w:themeColor="text1"/>
          <w:spacing w:val="-81"/>
          <w:sz w:val="31"/>
          <w:szCs w:val="31"/>
          <w14:textFill>
            <w14:solidFill>
              <w14:schemeClr w14:val="tx1"/>
            </w14:solidFill>
          </w14:textFill>
        </w:rPr>
        <w:t xml:space="preserve"> </w:t>
      </w:r>
      <w:r>
        <w:rPr>
          <w:rFonts w:ascii="Times New Roman" w:hAnsi="Times New Roman" w:eastAsia="仿宋" w:cs="Times New Roman"/>
          <w:color w:val="000000" w:themeColor="text1"/>
          <w:spacing w:val="6"/>
          <w:sz w:val="31"/>
          <w:szCs w:val="31"/>
          <w14:textFill>
            <w14:solidFill>
              <w14:schemeClr w14:val="tx1"/>
            </w14:solidFill>
          </w14:textFill>
        </w:rPr>
        <w:t>由学校学分认定委员会审定。获</w:t>
      </w:r>
      <w:r>
        <w:rPr>
          <w:rFonts w:ascii="Times New Roman" w:hAnsi="Times New Roman" w:eastAsia="仿宋" w:cs="Times New Roman"/>
          <w:color w:val="000000" w:themeColor="text1"/>
          <w:spacing w:val="8"/>
          <w:sz w:val="31"/>
          <w:szCs w:val="31"/>
          <w14:textFill>
            <w14:solidFill>
              <w14:schemeClr w14:val="tx1"/>
            </w14:solidFill>
          </w14:textFill>
        </w:rPr>
        <w:t>得免修资格的学生必须参加该课程相应内容的考试，考试及</w:t>
      </w:r>
      <w:r>
        <w:rPr>
          <w:rFonts w:ascii="Times New Roman" w:hAnsi="Times New Roman" w:eastAsia="仿宋" w:cs="Times New Roman"/>
          <w:color w:val="000000" w:themeColor="text1"/>
          <w:spacing w:val="7"/>
          <w:sz w:val="31"/>
          <w:szCs w:val="31"/>
          <w14:textFill>
            <w14:solidFill>
              <w14:schemeClr w14:val="tx1"/>
            </w14:solidFill>
          </w14:textFill>
        </w:rPr>
        <w:t>格方可取得相应学分。</w:t>
      </w:r>
    </w:p>
    <w:p>
      <w:pPr>
        <w:keepNext w:val="0"/>
        <w:keepLines w:val="0"/>
        <w:pageBreakBefore w:val="0"/>
        <w:widowControl/>
        <w:wordWrap/>
        <w:overflowPunct/>
        <w:autoSpaceDE w:val="0"/>
        <w:autoSpaceDN w:val="0"/>
        <w:bidi w:val="0"/>
        <w:spacing w:before="3" w:line="600" w:lineRule="exact"/>
        <w:ind w:left="31" w:right="9" w:firstLine="644" w:firstLineChars="200"/>
        <w:rPr>
          <w:rFonts w:ascii="Times New Roman" w:hAnsi="Times New Roman" w:eastAsia="仿宋" w:cs="Times New Roman"/>
          <w:color w:val="000000" w:themeColor="text1"/>
          <w:sz w:val="31"/>
          <w:szCs w:val="31"/>
          <w14:textFill>
            <w14:solidFill>
              <w14:schemeClr w14:val="tx1"/>
            </w14:solidFill>
          </w14:textFill>
        </w:rPr>
      </w:pPr>
      <w:r>
        <w:rPr>
          <w:rFonts w:hint="eastAsia" w:ascii="Times New Roman" w:hAnsi="Times New Roman" w:eastAsia="仿宋" w:cs="Times New Roman"/>
          <w:color w:val="000000" w:themeColor="text1"/>
          <w:spacing w:val="6"/>
          <w:sz w:val="31"/>
          <w:szCs w:val="31"/>
          <w14:textFill>
            <w14:solidFill>
              <w14:schemeClr w14:val="tx1"/>
            </w14:solidFill>
          </w14:textFill>
        </w:rPr>
        <w:t>5.</w:t>
      </w:r>
      <w:r>
        <w:rPr>
          <w:rFonts w:ascii="Times New Roman" w:hAnsi="Times New Roman" w:eastAsia="仿宋" w:cs="Times New Roman"/>
          <w:color w:val="000000" w:themeColor="text1"/>
          <w:spacing w:val="6"/>
          <w:sz w:val="31"/>
          <w:szCs w:val="31"/>
          <w14:textFill>
            <w14:solidFill>
              <w14:schemeClr w14:val="tx1"/>
            </w14:solidFill>
          </w14:textFill>
        </w:rPr>
        <w:t>我省普通高中之间学生所得学分可相互承认。外省（区、市）转入的学生，在该省（区、市）已获得的学分按照我省学分管理规定确认。 由我省转学到外省（区、市）学生的学分认定，依据转入省（区、市） 的规定执行。</w:t>
      </w:r>
    </w:p>
    <w:p>
      <w:pPr>
        <w:keepNext w:val="0"/>
        <w:keepLines w:val="0"/>
        <w:pageBreakBefore w:val="0"/>
        <w:widowControl/>
        <w:wordWrap/>
        <w:overflowPunct/>
        <w:autoSpaceDE w:val="0"/>
        <w:autoSpaceDN w:val="0"/>
        <w:bidi w:val="0"/>
        <w:spacing w:before="2" w:line="600" w:lineRule="exact"/>
        <w:ind w:right="59" w:firstLine="644" w:firstLineChars="200"/>
        <w:rPr>
          <w:rFonts w:ascii="Times New Roman" w:hAnsi="Times New Roman" w:eastAsia="仿宋" w:cs="Times New Roman"/>
          <w:color w:val="000000" w:themeColor="text1"/>
          <w:sz w:val="31"/>
          <w:szCs w:val="31"/>
          <w14:textFill>
            <w14:solidFill>
              <w14:schemeClr w14:val="tx1"/>
            </w14:solidFill>
          </w14:textFill>
        </w:rPr>
      </w:pPr>
      <w:r>
        <w:rPr>
          <w:rFonts w:hint="eastAsia" w:ascii="Times New Roman" w:hAnsi="Times New Roman" w:eastAsia="仿宋" w:cs="Times New Roman"/>
          <w:color w:val="000000" w:themeColor="text1"/>
          <w:spacing w:val="6"/>
          <w:sz w:val="31"/>
          <w:szCs w:val="31"/>
          <w14:textFill>
            <w14:solidFill>
              <w14:schemeClr w14:val="tx1"/>
            </w14:solidFill>
          </w14:textFill>
        </w:rPr>
        <w:t>6.</w:t>
      </w:r>
      <w:r>
        <w:rPr>
          <w:rFonts w:ascii="Times New Roman" w:hAnsi="Times New Roman" w:eastAsia="仿宋" w:cs="Times New Roman"/>
          <w:color w:val="000000" w:themeColor="text1"/>
          <w:spacing w:val="6"/>
          <w:sz w:val="31"/>
          <w:szCs w:val="31"/>
          <w14:textFill>
            <w14:solidFill>
              <w14:schemeClr w14:val="tx1"/>
            </w14:solidFill>
          </w14:textFill>
        </w:rPr>
        <w:t>普通高中学校按相关标准和程序，承认学生在高校、</w:t>
      </w:r>
      <w:r>
        <w:rPr>
          <w:rFonts w:ascii="Times New Roman" w:hAnsi="Times New Roman" w:eastAsia="仿宋" w:cs="Times New Roman"/>
          <w:color w:val="000000" w:themeColor="text1"/>
          <w:spacing w:val="20"/>
          <w:sz w:val="31"/>
          <w:szCs w:val="31"/>
          <w14:textFill>
            <w14:solidFill>
              <w14:schemeClr w14:val="tx1"/>
            </w14:solidFill>
          </w14:textFill>
        </w:rPr>
        <w:t xml:space="preserve"> </w:t>
      </w:r>
      <w:r>
        <w:rPr>
          <w:rFonts w:ascii="Times New Roman" w:hAnsi="Times New Roman" w:eastAsia="仿宋" w:cs="Times New Roman"/>
          <w:color w:val="000000" w:themeColor="text1"/>
          <w:spacing w:val="6"/>
          <w:sz w:val="31"/>
          <w:szCs w:val="31"/>
          <w14:textFill>
            <w14:solidFill>
              <w14:schemeClr w14:val="tx1"/>
            </w14:solidFill>
          </w14:textFill>
        </w:rPr>
        <w:t>中等职业学校等跨校选课所获得的学分。</w:t>
      </w:r>
    </w:p>
    <w:p>
      <w:pPr>
        <w:keepNext w:val="0"/>
        <w:keepLines w:val="0"/>
        <w:pageBreakBefore w:val="0"/>
        <w:widowControl/>
        <w:wordWrap/>
        <w:overflowPunct/>
        <w:autoSpaceDE w:val="0"/>
        <w:autoSpaceDN w:val="0"/>
        <w:bidi w:val="0"/>
        <w:spacing w:line="600" w:lineRule="exact"/>
        <w:ind w:firstLine="640" w:firstLineChars="200"/>
        <w:rPr>
          <w:rFonts w:ascii="黑体" w:hAnsi="黑体" w:eastAsia="黑体" w:cs="Times New Roman"/>
          <w:color w:val="000000" w:themeColor="text1"/>
          <w:sz w:val="32"/>
          <w:szCs w:val="32"/>
          <w14:textFill>
            <w14:solidFill>
              <w14:schemeClr w14:val="tx1"/>
            </w14:solidFill>
          </w14:textFill>
        </w:rPr>
      </w:pPr>
      <w:r>
        <w:rPr>
          <w:rFonts w:ascii="黑体" w:hAnsi="黑体" w:eastAsia="黑体" w:cs="Times New Roman"/>
          <w:color w:val="000000" w:themeColor="text1"/>
          <w:sz w:val="32"/>
          <w:szCs w:val="32"/>
          <w14:textFill>
            <w14:solidFill>
              <w14:schemeClr w14:val="tx1"/>
            </w14:solidFill>
          </w14:textFill>
        </w:rPr>
        <w:t>三、学分管理</w:t>
      </w:r>
    </w:p>
    <w:p>
      <w:pPr>
        <w:keepNext w:val="0"/>
        <w:keepLines w:val="0"/>
        <w:pageBreakBefore w:val="0"/>
        <w:widowControl/>
        <w:wordWrap/>
        <w:overflowPunct/>
        <w:autoSpaceDE w:val="0"/>
        <w:autoSpaceDN w:val="0"/>
        <w:bidi w:val="0"/>
        <w:spacing w:before="152" w:line="600" w:lineRule="exact"/>
        <w:ind w:left="34" w:right="11" w:firstLine="650"/>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7"/>
          <w:sz w:val="31"/>
          <w:szCs w:val="31"/>
          <w14:textFill>
            <w14:solidFill>
              <w14:schemeClr w14:val="tx1"/>
            </w14:solidFill>
          </w14:textFill>
        </w:rPr>
        <w:t>1.</w:t>
      </w:r>
      <w:r>
        <w:rPr>
          <w:rFonts w:hint="eastAsia" w:ascii="Times New Roman" w:hAnsi="Times New Roman" w:eastAsia="仿宋" w:cs="Times New Roman"/>
          <w:color w:val="000000" w:themeColor="text1"/>
          <w:spacing w:val="7"/>
          <w:sz w:val="31"/>
          <w:szCs w:val="31"/>
          <w14:textFill>
            <w14:solidFill>
              <w14:schemeClr w14:val="tx1"/>
            </w14:solidFill>
          </w14:textFill>
        </w:rPr>
        <w:t xml:space="preserve"> </w:t>
      </w:r>
      <w:r>
        <w:rPr>
          <w:rFonts w:ascii="Times New Roman" w:hAnsi="Times New Roman" w:eastAsia="仿宋" w:cs="Times New Roman"/>
          <w:color w:val="000000" w:themeColor="text1"/>
          <w:spacing w:val="7"/>
          <w:sz w:val="31"/>
          <w:szCs w:val="31"/>
          <w14:textFill>
            <w14:solidFill>
              <w14:schemeClr w14:val="tx1"/>
            </w14:solidFill>
          </w14:textFill>
        </w:rPr>
        <w:t>学校要高度重视学分认定工作，建立并逐步完善学分</w:t>
      </w:r>
      <w:r>
        <w:rPr>
          <w:rFonts w:ascii="Times New Roman" w:hAnsi="Times New Roman" w:eastAsia="仿宋" w:cs="Times New Roman"/>
          <w:color w:val="000000" w:themeColor="text1"/>
          <w:spacing w:val="8"/>
          <w:sz w:val="31"/>
          <w:szCs w:val="31"/>
          <w14:textFill>
            <w14:solidFill>
              <w14:schemeClr w14:val="tx1"/>
            </w14:solidFill>
          </w14:textFill>
        </w:rPr>
        <w:t>认定与管理制度，特别要建立学分管理诚信制度和社会监督</w:t>
      </w:r>
      <w:r>
        <w:rPr>
          <w:rFonts w:ascii="Times New Roman" w:hAnsi="Times New Roman" w:eastAsia="仿宋" w:cs="Times New Roman"/>
          <w:color w:val="000000" w:themeColor="text1"/>
          <w:spacing w:val="2"/>
          <w:sz w:val="31"/>
          <w:szCs w:val="31"/>
          <w14:textFill>
            <w14:solidFill>
              <w14:schemeClr w14:val="tx1"/>
            </w14:solidFill>
          </w14:textFill>
        </w:rPr>
        <w:t>制度。学校要为任课（指导）教师、学分认定委员会成员建</w:t>
      </w:r>
      <w:r>
        <w:rPr>
          <w:rFonts w:ascii="Times New Roman" w:hAnsi="Times New Roman" w:eastAsia="仿宋" w:cs="Times New Roman"/>
          <w:color w:val="000000" w:themeColor="text1"/>
          <w:spacing w:val="8"/>
          <w:sz w:val="31"/>
          <w:szCs w:val="31"/>
          <w14:textFill>
            <w14:solidFill>
              <w14:schemeClr w14:val="tx1"/>
            </w14:solidFill>
          </w14:textFill>
        </w:rPr>
        <w:t>立诚信档案。学校要规范操作程序，严肃工作纪律，在学分管理工作中有弄虚作假、营私舞弊人员要严肃查处。</w:t>
      </w:r>
    </w:p>
    <w:p>
      <w:pPr>
        <w:keepNext w:val="0"/>
        <w:keepLines w:val="0"/>
        <w:pageBreakBefore w:val="0"/>
        <w:widowControl/>
        <w:wordWrap/>
        <w:overflowPunct/>
        <w:autoSpaceDE w:val="0"/>
        <w:autoSpaceDN w:val="0"/>
        <w:bidi w:val="0"/>
        <w:spacing w:before="2" w:line="600" w:lineRule="exact"/>
        <w:ind w:left="32" w:right="11" w:firstLine="632"/>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8"/>
          <w:sz w:val="31"/>
          <w:szCs w:val="31"/>
          <w14:textFill>
            <w14:solidFill>
              <w14:schemeClr w14:val="tx1"/>
            </w14:solidFill>
          </w14:textFill>
        </w:rPr>
        <w:t>2.</w:t>
      </w:r>
      <w:r>
        <w:rPr>
          <w:rFonts w:hint="eastAsia" w:ascii="Times New Roman" w:hAnsi="Times New Roman" w:eastAsia="仿宋" w:cs="Times New Roman"/>
          <w:color w:val="000000" w:themeColor="text1"/>
          <w:spacing w:val="8"/>
          <w:sz w:val="31"/>
          <w:szCs w:val="31"/>
          <w14:textFill>
            <w14:solidFill>
              <w14:schemeClr w14:val="tx1"/>
            </w14:solidFill>
          </w14:textFill>
        </w:rPr>
        <w:t xml:space="preserve"> </w:t>
      </w:r>
      <w:r>
        <w:rPr>
          <w:rFonts w:ascii="Times New Roman" w:hAnsi="Times New Roman" w:eastAsia="仿宋" w:cs="Times New Roman"/>
          <w:color w:val="000000" w:themeColor="text1"/>
          <w:spacing w:val="8"/>
          <w:sz w:val="31"/>
          <w:szCs w:val="31"/>
          <w14:textFill>
            <w14:solidFill>
              <w14:schemeClr w14:val="tx1"/>
            </w14:solidFill>
          </w14:textFill>
        </w:rPr>
        <w:t>学校要建立学生学分档案。学分档案分为电子档案和纸质档案，电子档案由学校通过信息化手段进行管理，待条</w:t>
      </w:r>
      <w:r>
        <w:rPr>
          <w:rFonts w:ascii="Times New Roman" w:hAnsi="Times New Roman" w:eastAsia="仿宋" w:cs="Times New Roman"/>
          <w:color w:val="000000" w:themeColor="text1"/>
          <w:spacing w:val="21"/>
          <w:sz w:val="31"/>
          <w:szCs w:val="31"/>
          <w14:textFill>
            <w14:solidFill>
              <w14:schemeClr w14:val="tx1"/>
            </w14:solidFill>
          </w14:textFill>
        </w:rPr>
        <w:t>件成熟后纳入全省普通高中学生综合素质评价电子管理平</w:t>
      </w:r>
      <w:r>
        <w:rPr>
          <w:rFonts w:ascii="Times New Roman" w:hAnsi="Times New Roman" w:eastAsia="仿宋" w:cs="Times New Roman"/>
          <w:color w:val="000000" w:themeColor="text1"/>
          <w:spacing w:val="8"/>
          <w:sz w:val="31"/>
          <w:szCs w:val="31"/>
          <w14:textFill>
            <w14:solidFill>
              <w14:schemeClr w14:val="tx1"/>
            </w14:solidFill>
          </w14:textFill>
        </w:rPr>
        <w:t>台；纸质档案由学校安排专人与学籍档案一并管理。</w:t>
      </w:r>
    </w:p>
    <w:p>
      <w:pPr>
        <w:keepNext w:val="0"/>
        <w:keepLines w:val="0"/>
        <w:pageBreakBefore w:val="0"/>
        <w:widowControl/>
        <w:numPr>
          <w:ilvl w:val="0"/>
          <w:numId w:val="4"/>
        </w:numPr>
        <w:wordWrap/>
        <w:overflowPunct/>
        <w:autoSpaceDE w:val="0"/>
        <w:autoSpaceDN w:val="0"/>
        <w:bidi w:val="0"/>
        <w:spacing w:before="166" w:line="600" w:lineRule="exact"/>
        <w:ind w:left="39" w:right="11" w:firstLine="62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8"/>
          <w:sz w:val="31"/>
          <w:szCs w:val="31"/>
          <w14:textFill>
            <w14:solidFill>
              <w14:schemeClr w14:val="tx1"/>
            </w14:solidFill>
          </w14:textFill>
        </w:rPr>
        <w:t>学校应定期改进和完善学分认定方案，以保证学分认</w:t>
      </w:r>
      <w:r>
        <w:rPr>
          <w:rFonts w:ascii="Times New Roman" w:hAnsi="Times New Roman" w:eastAsia="仿宋" w:cs="Times New Roman"/>
          <w:color w:val="000000" w:themeColor="text1"/>
          <w:spacing w:val="6"/>
          <w:sz w:val="31"/>
          <w:szCs w:val="31"/>
          <w14:textFill>
            <w14:solidFill>
              <w14:schemeClr w14:val="tx1"/>
            </w14:solidFill>
          </w14:textFill>
        </w:rPr>
        <w:t>定的科学性和有效性。</w:t>
      </w:r>
    </w:p>
    <w:p>
      <w:pPr>
        <w:keepNext w:val="0"/>
        <w:keepLines w:val="0"/>
        <w:pageBreakBefore w:val="0"/>
        <w:widowControl/>
        <w:numPr>
          <w:ilvl w:val="0"/>
          <w:numId w:val="4"/>
        </w:numPr>
        <w:wordWrap/>
        <w:overflowPunct/>
        <w:autoSpaceDE w:val="0"/>
        <w:autoSpaceDN w:val="0"/>
        <w:bidi w:val="0"/>
        <w:spacing w:before="1" w:line="600" w:lineRule="exact"/>
        <w:ind w:left="39" w:right="74" w:firstLine="62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6"/>
          <w:sz w:val="31"/>
          <w:szCs w:val="31"/>
          <w14:textFill>
            <w14:solidFill>
              <w14:schemeClr w14:val="tx1"/>
            </w14:solidFill>
          </w14:textFill>
        </w:rPr>
        <w:t>学校要利用各种渠道，广泛宣传学校学分认定方案，</w:t>
      </w:r>
      <w:r>
        <w:rPr>
          <w:rFonts w:ascii="Times New Roman" w:hAnsi="Times New Roman" w:eastAsia="仿宋" w:cs="Times New Roman"/>
          <w:color w:val="000000" w:themeColor="text1"/>
          <w:spacing w:val="9"/>
          <w:sz w:val="31"/>
          <w:szCs w:val="31"/>
          <w14:textFill>
            <w14:solidFill>
              <w14:schemeClr w14:val="tx1"/>
            </w14:solidFill>
          </w14:textFill>
        </w:rPr>
        <w:t xml:space="preserve"> </w:t>
      </w:r>
      <w:r>
        <w:rPr>
          <w:rFonts w:ascii="Times New Roman" w:hAnsi="Times New Roman" w:eastAsia="仿宋" w:cs="Times New Roman"/>
          <w:color w:val="000000" w:themeColor="text1"/>
          <w:spacing w:val="7"/>
          <w:sz w:val="31"/>
          <w:szCs w:val="31"/>
          <w14:textFill>
            <w14:solidFill>
              <w14:schemeClr w14:val="tx1"/>
            </w14:solidFill>
          </w14:textFill>
        </w:rPr>
        <w:t>并接受社会和家长对学分管理的监督。</w:t>
      </w:r>
    </w:p>
    <w:p>
      <w:pPr>
        <w:keepNext w:val="0"/>
        <w:keepLines w:val="0"/>
        <w:pageBreakBefore w:val="0"/>
        <w:widowControl/>
        <w:numPr>
          <w:ilvl w:val="0"/>
          <w:numId w:val="4"/>
        </w:numPr>
        <w:wordWrap/>
        <w:overflowPunct/>
        <w:autoSpaceDE w:val="0"/>
        <w:autoSpaceDN w:val="0"/>
        <w:bidi w:val="0"/>
        <w:spacing w:before="2" w:line="600" w:lineRule="exact"/>
        <w:ind w:left="39" w:right="11" w:firstLine="62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15"/>
          <w:w w:val="102"/>
          <w:sz w:val="31"/>
          <w:szCs w:val="31"/>
          <w14:textFill>
            <w14:solidFill>
              <w14:schemeClr w14:val="tx1"/>
            </w14:solidFill>
          </w14:textFill>
        </w:rPr>
        <w:t>各县</w:t>
      </w:r>
      <w:r>
        <w:rPr>
          <w:rFonts w:hint="eastAsia" w:ascii="Times New Roman" w:hAnsi="Times New Roman" w:eastAsia="仿宋" w:cs="Times New Roman"/>
          <w:color w:val="000000" w:themeColor="text1"/>
          <w:spacing w:val="15"/>
          <w:w w:val="102"/>
          <w:sz w:val="31"/>
          <w:szCs w:val="31"/>
          <w14:textFill>
            <w14:solidFill>
              <w14:schemeClr w14:val="tx1"/>
            </w14:solidFill>
          </w14:textFill>
        </w:rPr>
        <w:t>（</w:t>
      </w:r>
      <w:r>
        <w:rPr>
          <w:rFonts w:ascii="Times New Roman" w:hAnsi="Times New Roman" w:eastAsia="仿宋" w:cs="Times New Roman"/>
          <w:color w:val="000000" w:themeColor="text1"/>
          <w:spacing w:val="15"/>
          <w:w w:val="102"/>
          <w:sz w:val="31"/>
          <w:szCs w:val="31"/>
          <w14:textFill>
            <w14:solidFill>
              <w14:schemeClr w14:val="tx1"/>
            </w14:solidFill>
          </w14:textFill>
        </w:rPr>
        <w:t>市</w:t>
      </w:r>
      <w:r>
        <w:rPr>
          <w:rFonts w:hint="eastAsia" w:ascii="Times New Roman" w:hAnsi="Times New Roman" w:eastAsia="仿宋" w:cs="Times New Roman"/>
          <w:color w:val="000000" w:themeColor="text1"/>
          <w:spacing w:val="15"/>
          <w:w w:val="102"/>
          <w:sz w:val="31"/>
          <w:szCs w:val="31"/>
          <w14:textFill>
            <w14:solidFill>
              <w14:schemeClr w14:val="tx1"/>
            </w14:solidFill>
          </w14:textFill>
        </w:rPr>
        <w:t>）教育行政部门</w:t>
      </w:r>
      <w:r>
        <w:rPr>
          <w:rFonts w:ascii="Times New Roman" w:hAnsi="Times New Roman" w:eastAsia="仿宋" w:cs="Times New Roman"/>
          <w:color w:val="000000" w:themeColor="text1"/>
          <w:spacing w:val="15"/>
          <w:w w:val="102"/>
          <w:sz w:val="31"/>
          <w:szCs w:val="31"/>
          <w14:textFill>
            <w14:solidFill>
              <w14:schemeClr w14:val="tx1"/>
            </w14:solidFill>
          </w14:textFill>
        </w:rPr>
        <w:t>要充分认识学分认定对课程改革的积</w:t>
      </w:r>
      <w:r>
        <w:rPr>
          <w:rFonts w:ascii="Times New Roman" w:hAnsi="Times New Roman" w:eastAsia="仿宋" w:cs="Times New Roman"/>
          <w:color w:val="000000" w:themeColor="text1"/>
          <w:spacing w:val="8"/>
          <w:sz w:val="31"/>
          <w:szCs w:val="31"/>
          <w14:textFill>
            <w14:solidFill>
              <w14:schemeClr w14:val="tx1"/>
            </w14:solidFill>
          </w14:textFill>
        </w:rPr>
        <w:t>极促进作用，加强对学分认定和管理的研究，指导学校科学</w:t>
      </w:r>
      <w:r>
        <w:rPr>
          <w:rFonts w:ascii="Times New Roman" w:hAnsi="Times New Roman" w:eastAsia="仿宋" w:cs="Times New Roman"/>
          <w:color w:val="000000" w:themeColor="text1"/>
          <w:spacing w:val="6"/>
          <w:sz w:val="31"/>
          <w:szCs w:val="31"/>
          <w14:textFill>
            <w14:solidFill>
              <w14:schemeClr w14:val="tx1"/>
            </w14:solidFill>
          </w14:textFill>
        </w:rPr>
        <w:t>开展学分认定工作。</w:t>
      </w:r>
    </w:p>
    <w:p>
      <w:pPr>
        <w:keepNext w:val="0"/>
        <w:keepLines w:val="0"/>
        <w:pageBreakBefore w:val="0"/>
        <w:widowControl/>
        <w:numPr>
          <w:ilvl w:val="0"/>
          <w:numId w:val="4"/>
        </w:numPr>
        <w:wordWrap/>
        <w:overflowPunct/>
        <w:autoSpaceDE w:val="0"/>
        <w:autoSpaceDN w:val="0"/>
        <w:bidi w:val="0"/>
        <w:spacing w:before="7" w:line="600" w:lineRule="exact"/>
        <w:ind w:left="39" w:right="11" w:firstLine="628"/>
        <w:rPr>
          <w:rFonts w:ascii="Times New Roman" w:hAnsi="Times New Roman" w:eastAsia="仿宋" w:cs="Times New Roman"/>
          <w:color w:val="000000" w:themeColor="text1"/>
          <w:sz w:val="31"/>
          <w:szCs w:val="31"/>
          <w14:textFill>
            <w14:solidFill>
              <w14:schemeClr w14:val="tx1"/>
            </w14:solidFill>
          </w14:textFill>
        </w:rPr>
      </w:pPr>
      <w:r>
        <w:rPr>
          <w:rFonts w:ascii="Times New Roman" w:hAnsi="Times New Roman" w:eastAsia="仿宋" w:cs="Times New Roman"/>
          <w:color w:val="000000" w:themeColor="text1"/>
          <w:spacing w:val="8"/>
          <w:sz w:val="31"/>
          <w:szCs w:val="31"/>
          <w14:textFill>
            <w14:solidFill>
              <w14:schemeClr w14:val="tx1"/>
            </w14:solidFill>
          </w14:textFill>
        </w:rPr>
        <w:t>各县</w:t>
      </w:r>
      <w:r>
        <w:rPr>
          <w:rFonts w:hint="eastAsia" w:ascii="Times New Roman" w:hAnsi="Times New Roman" w:eastAsia="仿宋" w:cs="Times New Roman"/>
          <w:color w:val="000000" w:themeColor="text1"/>
          <w:spacing w:val="8"/>
          <w:sz w:val="31"/>
          <w:szCs w:val="31"/>
          <w14:textFill>
            <w14:solidFill>
              <w14:schemeClr w14:val="tx1"/>
            </w14:solidFill>
          </w14:textFill>
        </w:rPr>
        <w:t>（</w:t>
      </w:r>
      <w:r>
        <w:rPr>
          <w:rFonts w:ascii="Times New Roman" w:hAnsi="Times New Roman" w:eastAsia="仿宋" w:cs="Times New Roman"/>
          <w:color w:val="000000" w:themeColor="text1"/>
          <w:spacing w:val="8"/>
          <w:sz w:val="31"/>
          <w:szCs w:val="31"/>
          <w14:textFill>
            <w14:solidFill>
              <w14:schemeClr w14:val="tx1"/>
            </w14:solidFill>
          </w14:textFill>
        </w:rPr>
        <w:t>市</w:t>
      </w:r>
      <w:r>
        <w:rPr>
          <w:rFonts w:hint="eastAsia" w:ascii="Times New Roman" w:hAnsi="Times New Roman" w:eastAsia="仿宋" w:cs="Times New Roman"/>
          <w:color w:val="000000" w:themeColor="text1"/>
          <w:spacing w:val="8"/>
          <w:sz w:val="31"/>
          <w:szCs w:val="31"/>
          <w14:textFill>
            <w14:solidFill>
              <w14:schemeClr w14:val="tx1"/>
            </w14:solidFill>
          </w14:textFill>
        </w:rPr>
        <w:t>）</w:t>
      </w:r>
      <w:r>
        <w:rPr>
          <w:rFonts w:ascii="Times New Roman" w:hAnsi="Times New Roman" w:eastAsia="仿宋" w:cs="Times New Roman"/>
          <w:color w:val="000000" w:themeColor="text1"/>
          <w:spacing w:val="8"/>
          <w:sz w:val="31"/>
          <w:szCs w:val="31"/>
          <w14:textFill>
            <w14:solidFill>
              <w14:schemeClr w14:val="tx1"/>
            </w14:solidFill>
          </w14:textFill>
        </w:rPr>
        <w:t>教育行政部门要对学校学分管理工作进行指导、监督，并对学分管理质量作出评估。要定期通报学校学分认定管理情况，对学分认定工作做得好的学校要予以表彰，对</w:t>
      </w:r>
      <w:r>
        <w:rPr>
          <w:rFonts w:ascii="Times New Roman" w:hAnsi="Times New Roman" w:eastAsia="仿宋" w:cs="Times New Roman"/>
          <w:color w:val="000000" w:themeColor="text1"/>
          <w:spacing w:val="21"/>
          <w:sz w:val="31"/>
          <w:szCs w:val="31"/>
          <w14:textFill>
            <w14:solidFill>
              <w14:schemeClr w14:val="tx1"/>
            </w14:solidFill>
          </w14:textFill>
        </w:rPr>
        <w:t>存在严重问题学校的校长及相关责任人要通报批评并限期</w:t>
      </w:r>
      <w:r>
        <w:rPr>
          <w:rFonts w:ascii="Times New Roman" w:hAnsi="Times New Roman" w:eastAsia="仿宋" w:cs="Times New Roman"/>
          <w:color w:val="000000" w:themeColor="text1"/>
          <w:sz w:val="31"/>
          <w:szCs w:val="31"/>
          <w14:textFill>
            <w14:solidFill>
              <w14:schemeClr w14:val="tx1"/>
            </w14:solidFill>
          </w14:textFill>
        </w:rPr>
        <w:t>整改。</w:t>
      </w:r>
      <w:r>
        <w:rPr>
          <w:rFonts w:ascii="Times New Roman" w:hAnsi="Times New Roman" w:eastAsia="宋体" w:cs="Times New Roman"/>
          <w:color w:val="000000" w:themeColor="text1"/>
          <w:spacing w:val="-3"/>
          <w:sz w:val="20"/>
          <w:szCs w:val="20"/>
          <w14:textFill>
            <w14:solidFill>
              <w14:schemeClr w14:val="tx1"/>
            </w14:solidFill>
          </w14:textFill>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altName w:val="方正舒体"/>
    <w:panose1 w:val="02000000000000000000"/>
    <w:charset w:val="86"/>
    <w:family w:val="roman"/>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6EE034"/>
    <w:multiLevelType w:val="singleLevel"/>
    <w:tmpl w:val="866EE034"/>
    <w:lvl w:ilvl="0" w:tentative="0">
      <w:start w:val="3"/>
      <w:numFmt w:val="decimal"/>
      <w:suff w:val="space"/>
      <w:lvlText w:val="%1."/>
      <w:lvlJc w:val="left"/>
    </w:lvl>
  </w:abstractNum>
  <w:abstractNum w:abstractNumId="1">
    <w:nsid w:val="886FB7E0"/>
    <w:multiLevelType w:val="singleLevel"/>
    <w:tmpl w:val="886FB7E0"/>
    <w:lvl w:ilvl="0" w:tentative="0">
      <w:start w:val="3"/>
      <w:numFmt w:val="decimal"/>
      <w:suff w:val="space"/>
      <w:lvlText w:val="%1."/>
      <w:lvlJc w:val="left"/>
    </w:lvl>
  </w:abstractNum>
  <w:abstractNum w:abstractNumId="2">
    <w:nsid w:val="322D5435"/>
    <w:multiLevelType w:val="singleLevel"/>
    <w:tmpl w:val="322D5435"/>
    <w:lvl w:ilvl="0" w:tentative="0">
      <w:start w:val="2"/>
      <w:numFmt w:val="decimal"/>
      <w:suff w:val="nothing"/>
      <w:lvlText w:val="（%1）"/>
      <w:lvlJc w:val="left"/>
    </w:lvl>
  </w:abstractNum>
  <w:abstractNum w:abstractNumId="3">
    <w:nsid w:val="7ED02B0F"/>
    <w:multiLevelType w:val="singleLevel"/>
    <w:tmpl w:val="7ED02B0F"/>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lNGE4N2Y3ZDZlZjNmMTZhNTEyMDgzNTg0MTcxZGQifQ=="/>
  </w:docVars>
  <w:rsids>
    <w:rsidRoot w:val="702649FA"/>
    <w:rsid w:val="702649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2024-03-02T03:10:00Z</dcterms:created>
  <dc:creator>Administrator</dc:creator>
  <cp:lastModifiedBy>Administrator</cp:lastModifiedBy>
  <dcterms:modified xsi:type="dcterms:W3CDTF">2024-03-02T03:11:28Z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0291102AD4AF4FA1849E4599BFF8E968_11</vt:lpwstr>
  </property>
</Properties>
</file>