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  <w:sectPr>
          <w:pgSz w:w="11906" w:h="16838"/>
          <w:pgMar w:top="2154" w:right="1474" w:bottom="2041" w:left="1587" w:header="851" w:footer="992" w:gutter="0"/>
          <w:cols w:space="720" w:num="1"/>
          <w:docGrid w:type="lines" w:linePitch="312" w:charSpace="0"/>
        </w:sect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附件2</w:t>
      </w:r>
    </w:p>
    <w:p>
      <w:pPr>
        <w:pStyle w:val="3"/>
        <w:tabs>
          <w:tab w:val="left" w:pos="6598"/>
          <w:tab w:val="clear" w:pos="4153"/>
        </w:tabs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  <w:lang w:val="en-US" w:eastAsia="zh-CN"/>
        </w:rPr>
        <w:t>牡丹江市开展孕妇外周血胎儿游离DNA产前筛查与诊断技术医疗机构名单</w:t>
      </w:r>
    </w:p>
    <w:bookmarkEnd w:id="0"/>
    <w:p>
      <w:pPr>
        <w:pStyle w:val="3"/>
        <w:jc w:val="center"/>
        <w:rPr>
          <w:rFonts w:hint="eastAsia" w:ascii="仿宋" w:eastAsia="仿宋" w:cs="仿宋"/>
          <w:sz w:val="32"/>
          <w:szCs w:val="32"/>
        </w:rPr>
      </w:pPr>
      <w:r>
        <w:rPr>
          <w:rFonts w:hint="eastAsia" w:ascii="仿宋" w:eastAsia="仿宋" w:cs="仿宋"/>
          <w:sz w:val="32"/>
          <w:szCs w:val="32"/>
        </w:rPr>
        <w:t>（无创产前基因检测）</w:t>
      </w:r>
    </w:p>
    <w:p>
      <w:pPr>
        <w:pStyle w:val="3"/>
        <w:jc w:val="right"/>
        <w:rPr>
          <w:rFonts w:hint="eastAsia" w:ascii="仿宋" w:eastAsia="仿宋" w:cs="仿宋"/>
          <w:sz w:val="24"/>
        </w:rPr>
      </w:pPr>
    </w:p>
    <w:p>
      <w:pPr>
        <w:pStyle w:val="3"/>
        <w:jc w:val="center"/>
        <w:rPr>
          <w:rFonts w:ascii="仿宋" w:eastAsia="仿宋" w:cs="仿宋"/>
          <w:sz w:val="24"/>
        </w:rPr>
      </w:pPr>
      <w:r>
        <w:rPr>
          <w:rFonts w:hint="eastAsia" w:ascii="仿宋" w:eastAsia="仿宋" w:cs="仿宋"/>
          <w:sz w:val="24"/>
          <w:lang w:eastAsia="zh-CN"/>
        </w:rPr>
        <w:t>　　　　　　　　　　　　　　　　　　　　　　　　　　　　　　　　　　　</w:t>
      </w:r>
      <w:r>
        <w:rPr>
          <w:rFonts w:hint="eastAsia" w:ascii="仿宋" w:eastAsia="仿宋" w:cs="仿宋"/>
          <w:sz w:val="24"/>
        </w:rPr>
        <w:t>截止日期：20</w:t>
      </w:r>
      <w:r>
        <w:rPr>
          <w:rFonts w:hint="eastAsia" w:ascii="仿宋" w:eastAsia="仿宋" w:cs="仿宋"/>
          <w:sz w:val="24"/>
          <w:lang w:val="en-US" w:eastAsia="zh-CN"/>
        </w:rPr>
        <w:t>2</w:t>
      </w:r>
      <w:r>
        <w:rPr>
          <w:rFonts w:ascii="仿宋" w:eastAsia="仿宋" w:cs="仿宋"/>
          <w:sz w:val="24"/>
          <w:lang w:val="en-US" w:eastAsia="zh-CN"/>
        </w:rPr>
        <w:t>1</w:t>
      </w:r>
      <w:r>
        <w:rPr>
          <w:rFonts w:hint="eastAsia" w:ascii="仿宋" w:eastAsia="仿宋" w:cs="仿宋"/>
          <w:sz w:val="24"/>
        </w:rPr>
        <w:t>年12月31日</w:t>
      </w:r>
    </w:p>
    <w:tbl>
      <w:tblPr>
        <w:tblStyle w:val="4"/>
        <w:tblpPr w:leftFromText="180" w:rightFromText="180" w:vertAnchor="text" w:horzAnchor="page" w:tblpX="1223" w:tblpY="173"/>
        <w:tblOverlap w:val="never"/>
        <w:tblW w:w="132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1425"/>
        <w:gridCol w:w="867"/>
        <w:gridCol w:w="970"/>
        <w:gridCol w:w="2827"/>
        <w:gridCol w:w="1044"/>
        <w:gridCol w:w="1559"/>
        <w:gridCol w:w="32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医疗机构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名称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地址</w:t>
            </w:r>
          </w:p>
        </w:tc>
        <w:tc>
          <w:tcPr>
            <w:tcW w:w="46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检验方式</w:t>
            </w:r>
          </w:p>
        </w:tc>
        <w:tc>
          <w:tcPr>
            <w:tcW w:w="5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采血方式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自行开展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合作开展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合作医学检验机构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自行开展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与产筛机构合作</w:t>
            </w:r>
          </w:p>
        </w:tc>
        <w:tc>
          <w:tcPr>
            <w:tcW w:w="3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合作</w:t>
            </w:r>
            <w:r>
              <w:rPr>
                <w:rFonts w:asci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采血</w:t>
            </w:r>
            <w:r>
              <w:rPr>
                <w:rFonts w:hint="eastAsia" w:asci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产筛机构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3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eastAsia="仿宋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eastAsia="仿宋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牡丹江市妇幼保健院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eastAsia="仿宋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eastAsia="仿宋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牡丹江市西三条路307号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eastAsia="仿宋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eastAsia="仿宋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是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eastAsia="仿宋" w:cs="宋体"/>
                <w:color w:val="000000"/>
                <w:sz w:val="21"/>
                <w:szCs w:val="21"/>
                <w:shd w:val="clear"/>
              </w:rPr>
              <w:t>北京贝瑞和康医学检验所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eastAsia="仿宋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是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" w:hAnsi="Calibri" w:eastAsia="仿宋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eastAsia="仿宋" w:cs="宋体"/>
                <w:color w:val="000000"/>
                <w:szCs w:val="21"/>
                <w:shd w:val="clear"/>
              </w:rPr>
              <w:t>是</w:t>
            </w:r>
          </w:p>
        </w:tc>
        <w:tc>
          <w:tcPr>
            <w:tcW w:w="3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textAlignment w:val="center"/>
              <w:rPr>
                <w:rFonts w:hint="eastAsia" w:ascii="仿宋" w:eastAsia="仿宋" w:cs="宋体"/>
                <w:color w:val="000000"/>
                <w:sz w:val="21"/>
                <w:szCs w:val="21"/>
                <w:shd w:val="clear"/>
              </w:rPr>
            </w:pPr>
            <w:r>
              <w:rPr>
                <w:rFonts w:hint="eastAsia" w:ascii="仿宋" w:eastAsia="仿宋" w:cs="宋体"/>
                <w:color w:val="000000"/>
                <w:szCs w:val="21"/>
                <w:shd w:val="clear"/>
              </w:rPr>
              <w:t>东宁</w:t>
            </w:r>
            <w:r>
              <w:rPr>
                <w:rFonts w:hint="eastAsia" w:ascii="仿宋" w:eastAsia="仿宋" w:cs="宋体"/>
                <w:color w:val="000000"/>
                <w:sz w:val="21"/>
                <w:szCs w:val="21"/>
                <w:shd w:val="clear"/>
              </w:rPr>
              <w:t>市妇幼保健院</w:t>
            </w:r>
          </w:p>
          <w:p>
            <w:pPr>
              <w:numPr>
                <w:ilvl w:val="0"/>
                <w:numId w:val="1"/>
              </w:numPr>
              <w:textAlignment w:val="center"/>
              <w:rPr>
                <w:rFonts w:hint="eastAsia" w:ascii="仿宋" w:hAnsi="Calibri" w:eastAsia="仿宋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eastAsia="仿宋" w:cs="宋体"/>
                <w:color w:val="000000"/>
                <w:sz w:val="21"/>
                <w:szCs w:val="21"/>
                <w:shd w:val="clear"/>
              </w:rPr>
              <w:t>绥芬河市妇幼保健院</w:t>
            </w:r>
          </w:p>
        </w:tc>
      </w:tr>
    </w:tbl>
    <w:p>
      <w:pPr>
        <w:rPr>
          <w:rFonts w:hint="eastAsia" w:ascii="仿宋" w:eastAsia="仿宋"/>
        </w:rPr>
      </w:pPr>
    </w:p>
    <w:p>
      <w:pPr>
        <w:rPr>
          <w:rFonts w:hint="eastAsia"/>
        </w:rPr>
      </w:pPr>
    </w:p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287924"/>
    <w:multiLevelType w:val="singleLevel"/>
    <w:tmpl w:val="5028792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00000000"/>
    <w:rsid w:val="005125E9"/>
    <w:rsid w:val="073F469D"/>
    <w:rsid w:val="09DE7E5F"/>
    <w:rsid w:val="10DF6C88"/>
    <w:rsid w:val="10E956C7"/>
    <w:rsid w:val="144C401D"/>
    <w:rsid w:val="14992E71"/>
    <w:rsid w:val="15E3712C"/>
    <w:rsid w:val="22086667"/>
    <w:rsid w:val="26EA00EF"/>
    <w:rsid w:val="29233D8C"/>
    <w:rsid w:val="2AC93BBD"/>
    <w:rsid w:val="2CA156F3"/>
    <w:rsid w:val="2F623B56"/>
    <w:rsid w:val="31210BB1"/>
    <w:rsid w:val="337C266D"/>
    <w:rsid w:val="381F13B6"/>
    <w:rsid w:val="3C7258AD"/>
    <w:rsid w:val="3CFF7D5E"/>
    <w:rsid w:val="3D0279BC"/>
    <w:rsid w:val="405A772A"/>
    <w:rsid w:val="426921FA"/>
    <w:rsid w:val="43D37F62"/>
    <w:rsid w:val="44D86B0F"/>
    <w:rsid w:val="4D6B4EA3"/>
    <w:rsid w:val="516A5584"/>
    <w:rsid w:val="5A102BB5"/>
    <w:rsid w:val="5B9529FE"/>
    <w:rsid w:val="658D7468"/>
    <w:rsid w:val="65B114B8"/>
    <w:rsid w:val="6A7A6326"/>
    <w:rsid w:val="710D07B6"/>
    <w:rsid w:val="738C50EC"/>
    <w:rsid w:val="781400F4"/>
    <w:rsid w:val="794221D5"/>
    <w:rsid w:val="794B3FEA"/>
    <w:rsid w:val="7BA04D7B"/>
    <w:rsid w:val="7C2B3C5E"/>
    <w:rsid w:val="7CDC651C"/>
    <w:rsid w:val="7F661B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Calibri" w:hAnsi="Calibri" w:eastAsia="宋体" w:cs="Arial"/>
      <w:kern w:val="2"/>
      <w:sz w:val="18"/>
      <w:szCs w:val="22"/>
      <w:lang w:val="en-US" w:eastAsia="zh-CN" w:bidi="ar-SA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dcterms:modified xsi:type="dcterms:W3CDTF">2024-03-02T05:50:52Z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1A02108BC01B4A8DAC16ED8C47F87111_13</vt:lpwstr>
  </property>
</Properties>
</file>