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36" w:lineRule="exact"/>
        <w:jc w:val="left"/>
        <w:rPr>
          <w:rFonts w:ascii="仿宋" w:hAnsi="仿宋" w:eastAsia="仿宋" w:cs="方正小标宋简体"/>
          <w:b/>
          <w:bCs/>
          <w:sz w:val="32"/>
          <w:szCs w:val="32"/>
        </w:rPr>
      </w:pPr>
      <w:r>
        <w:rPr>
          <w:rFonts w:hint="eastAsia" w:ascii="仿宋" w:hAnsi="仿宋" w:eastAsia="仿宋" w:cs="方正小标宋简体"/>
          <w:b/>
          <w:bCs/>
          <w:sz w:val="32"/>
          <w:szCs w:val="32"/>
        </w:rPr>
        <w:t>附件：2</w:t>
      </w: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6"/>
          <w:szCs w:val="36"/>
        </w:rPr>
        <w:t>牡丹江市营商环境监督测评点、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特邀监督员工作制度（试行）</w:t>
      </w:r>
    </w:p>
    <w:bookmarkEnd w:id="0"/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第一条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为加强对优化营商环境政策法规落实情况的社会监督，充分发挥营商环境监督测评点和特邀监督员的作用，规范营商环境监督测评点和特邀监督员的管理，根据《黑龙江省优化营商环境条例》、《中共黑龙江省委黑龙江省人民政府关于重塑营商新环境的意见》的规定，制定本办法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第二条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经</w:t>
      </w:r>
      <w:r>
        <w:rPr>
          <w:rFonts w:hint="eastAsia" w:ascii="仿宋" w:hAnsi="仿宋" w:eastAsia="仿宋" w:cs="仿宋"/>
          <w:sz w:val="32"/>
          <w:szCs w:val="32"/>
        </w:rPr>
        <w:t>相关部门推荐，</w:t>
      </w:r>
      <w:r>
        <w:rPr>
          <w:rFonts w:hint="eastAsia" w:ascii="仿宋_GB2312" w:hAnsi="仿宋_GB2312" w:eastAsia="仿宋_GB2312" w:cs="仿宋_GB2312"/>
          <w:sz w:val="32"/>
          <w:szCs w:val="32"/>
        </w:rPr>
        <w:t>市营商环境建设监督局（以下简称市营商局）按一定程序选定的企业（或项目）、行业协会、商会等单位（以下简称单位），作为营商环境监督测评点。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</w:t>
      </w:r>
      <w:r>
        <w:rPr>
          <w:rFonts w:hint="eastAsia" w:ascii="仿宋" w:hAnsi="仿宋" w:eastAsia="仿宋" w:cs="仿宋"/>
          <w:sz w:val="32"/>
          <w:szCs w:val="32"/>
        </w:rPr>
        <w:t>相关部门推荐，</w:t>
      </w:r>
      <w:r>
        <w:rPr>
          <w:rFonts w:hint="eastAsia" w:ascii="仿宋_GB2312" w:hAnsi="仿宋_GB2312" w:eastAsia="仿宋_GB2312" w:cs="仿宋_GB2312"/>
          <w:sz w:val="32"/>
          <w:szCs w:val="32"/>
        </w:rPr>
        <w:t>市营商局按一定程序聘请的，负责对全市优化营商环境工作提出意见和建议、进行监督和测评的人员，作为特邀监督员。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营商环境监督测评点负责人同时被聘为特邀监督员。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第三条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营商环境监督测评点、特邀监督员的推荐资格。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（一）必须严格遵守党和国家的政策、法律、法规、规章。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（二）必须遵守社会公德，诚实守信，有良好的社会影响和公众形象。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（三）必须在生产经营、服务回馈社会等方面有较强的代表性和影响力。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第四条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设立营商环境监督测评点、聘请特邀监督员的程序。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（一）由市人大、市政协、中省市直部门等推荐，并向市营商局报送相关资料。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（二）市营商局会同有关部门进行审核。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（三）市营商局对通过审核的单位和个人批准设立营商环境监督测评点、聘为特邀监督员。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（四）市营商局公布设立营商环境监督测评点和特邀监督员名单，颁发营商环境监督测评点牌匾、特邀监督员证书。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第五条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营商环境监督测评点、特邀监督员的权利。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（一）对司法机关、政府部门、事业单位、公用企业、新闻机构及其工作人员是否依法、公正、高效履行职责进行监督和测评。相关监督测评活动由市营商局组织进行，测评结果作为各被测评单位考核评价的重要依据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（二）对司法机关、政府部门、事业单位、公用企业、新闻机构及其工作人员违反有关法律、法规和政策规定，影响企业正常生产经营的行为，有权亮明身份予以劝阻。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（三）有权直接向市营商局反映有关营商环境的问题、意见和建议。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（四）对政府部门正在进行的执法活动，特邀监督员在出示特邀监督员证件后，有权提出监督意见和建议，并向市营商局反映。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（五）在市营商局的组织下，参与对政府部门和公共服务单位履职情况的检查。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第六条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营商环境监督测评点、特邀监督员的工作职责。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（一）对司法机关、政府部门、事业单位、公用企业、新闻机构及其工作人员依法履职、公开公正、诚实守信、优化服务、廉洁高效等方面进行监督测评，并及时反映至市营商局。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（二）积极履行社会责任，积极向市营商局提出优化营商环境的工作建议。每年提出的建议不少于一条。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（三）认真参加市营商局组织的监督测评活动，客观公正地提出监督测评意见。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（四）积极主动宣传国家、省、市关于优化营商环境的相关政策，自觉维护牡丹江形象。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（五）每年12月31日前，营商环境监督测评点、特邀监督员向市优化办提交年度履职报告。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第七条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对营商环境监督测评点、特邀监督员的管理。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每年末由市营商局收集相关部门对营商环境监督测评点、特邀监督员的意见，结合其履行监督测评职责情况，对营商环境监督测评点、特邀监督员进行考核。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（一）营商环境监督测评点、特邀监督员的监督测评资格保持3年（特邀监督员工作变动的按程序另行申报）。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（二）市营商局加强对营商环境监督测评点、特邀监督员的联系和服务，每年座谈（或走访）一般不少于1次。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（三）凡有下列现象或行为之一的，取消营商环境监督测评点、特邀监督员资格，收回营商环境监督测评点牌匾、特邀监督员证书：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1、违反党和国家的有关法律、法规、规章，造成较大社会影响的；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2、被有关部门给予重大经济处罚、通报批评的；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3、不能如实反映营商环境情况，不配合调查损害营商环境问题的；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4、非正当理由缺席市营商局通知参加的会议、活动2次以上，迟到3次以上的；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5、企业破产关闭、改制清算、拍卖租赁或列入“打非”名单的。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6、不认真履行监督测评工作职责，考核不合格的。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（四）营商环境监督测评点、特邀监督员是项目及其负责人的，在项目建设全部完成后，其营商环境监督测评点、特邀监督员资格自然消失。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第八条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营商环境监督测评点、特邀监督员的奖惩。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（一）市营商局每年对营商环境监督测评点、特邀监督员的监督测评资格进行考核确认，对在监督测评工作中表现突出的给予通报表彰。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（二）对违反监督测评工作纪律，存在不公平、不公正或不廉洁行为的营商环境监督测评点、特邀监督员，市营商局将按有关规定取消其营商环境监督测评点、特邀监督员资格并予以通报批评。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第九条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本办法由市营商局负责解释。</w:t>
      </w:r>
    </w:p>
    <w:p>
      <w:pPr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第十条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本办法自印发之日起施行。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lNGE4N2Y3ZDZlZjNmMTZhNTEyMDgzNTg0MTcxZGQifQ=="/>
  </w:docVars>
  <w:rsids>
    <w:rsidRoot w:val="72302436"/>
    <w:rsid w:val="72302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2024-03-01T03:02:00Z</dcterms:created>
  <dc:creator>Administrator</dc:creator>
  <cp:lastModifiedBy>Administrator</cp:lastModifiedBy>
  <dcterms:modified xsi:type="dcterms:W3CDTF">2024-03-01T03:03:56Z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B4DFF61EF6A746339D4C92C8E016C779_11</vt:lpwstr>
  </property>
</Properties>
</file>