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93685B">
      <w:pPr>
        <w:pStyle w:val="4"/>
        <w:widowControl/>
        <w:shd w:val="clear" w:color="auto" w:fill="FFFFFF"/>
        <w:spacing w:beforeAutospacing="0" w:afterAutospacing="0"/>
        <w:jc w:val="center"/>
        <w:rPr>
          <w:rFonts w:ascii="宋体" w:hAnsi="宋体" w:eastAsia="宋体" w:cs="宋体"/>
          <w:b/>
          <w:bCs/>
          <w:color w:val="333333"/>
          <w:sz w:val="44"/>
          <w:szCs w:val="44"/>
          <w:shd w:val="clear" w:color="auto" w:fill="FFFFFF"/>
        </w:rPr>
      </w:pPr>
    </w:p>
    <w:p w14:paraId="75E0DC8C">
      <w:pPr>
        <w:pStyle w:val="4"/>
        <w:widowControl/>
        <w:shd w:val="clear" w:color="auto" w:fill="FFFFFF"/>
        <w:spacing w:beforeAutospacing="0" w:afterAutospacing="0"/>
        <w:jc w:val="center"/>
        <w:rPr>
          <w:rFonts w:ascii="宋体" w:hAnsi="宋体" w:eastAsia="宋体" w:cs="宋体"/>
          <w:b/>
          <w:bCs/>
          <w:color w:val="333333"/>
          <w:sz w:val="44"/>
          <w:szCs w:val="44"/>
          <w:shd w:val="clear" w:color="auto" w:fill="FFFFFF"/>
        </w:rPr>
      </w:pPr>
      <w:r>
        <w:rPr>
          <w:rFonts w:hint="eastAsia" w:ascii="宋体" w:hAnsi="宋体" w:eastAsia="宋体" w:cs="宋体"/>
          <w:b/>
          <w:bCs/>
          <w:color w:val="333333"/>
          <w:sz w:val="44"/>
          <w:szCs w:val="44"/>
          <w:shd w:val="clear" w:color="auto" w:fill="FFFFFF"/>
        </w:rPr>
        <w:t>牡丹江市住房和城乡建设局2021年</w:t>
      </w:r>
    </w:p>
    <w:p w14:paraId="20C84F62">
      <w:pPr>
        <w:pStyle w:val="4"/>
        <w:widowControl/>
        <w:shd w:val="clear" w:color="auto" w:fill="FFFFFF"/>
        <w:spacing w:beforeAutospacing="0" w:afterAutospacing="0"/>
        <w:jc w:val="center"/>
        <w:rPr>
          <w:rFonts w:ascii="宋体" w:hAnsi="宋体" w:eastAsia="宋体" w:cs="宋体"/>
          <w:b/>
          <w:bCs/>
          <w:color w:val="333333"/>
          <w:sz w:val="44"/>
          <w:szCs w:val="44"/>
          <w:shd w:val="clear" w:color="auto" w:fill="FFFFFF"/>
        </w:rPr>
      </w:pPr>
      <w:r>
        <w:rPr>
          <w:rFonts w:hint="eastAsia" w:ascii="宋体" w:hAnsi="宋体" w:eastAsia="宋体" w:cs="宋体"/>
          <w:b/>
          <w:bCs/>
          <w:color w:val="333333"/>
          <w:sz w:val="44"/>
          <w:szCs w:val="44"/>
          <w:shd w:val="clear" w:color="auto" w:fill="FFFFFF"/>
        </w:rPr>
        <w:t>政府信息公开工作年度报告</w:t>
      </w:r>
    </w:p>
    <w:p w14:paraId="69996DEA">
      <w:pPr>
        <w:pStyle w:val="4"/>
        <w:widowControl/>
        <w:shd w:val="clear" w:color="auto" w:fill="FFFFFF"/>
        <w:spacing w:beforeAutospacing="0" w:afterAutospacing="0"/>
        <w:jc w:val="center"/>
        <w:rPr>
          <w:rFonts w:ascii="宋体" w:hAnsi="宋体" w:eastAsia="宋体" w:cs="宋体"/>
          <w:b/>
          <w:bCs/>
          <w:color w:val="333333"/>
          <w:sz w:val="22"/>
          <w:szCs w:val="22"/>
          <w:shd w:val="clear" w:color="auto" w:fill="FFFFFF"/>
        </w:rPr>
      </w:pPr>
    </w:p>
    <w:p w14:paraId="3759C656">
      <w:pPr>
        <w:pStyle w:val="4"/>
        <w:widowControl/>
        <w:shd w:val="clear" w:color="auto" w:fill="FFFFFF"/>
        <w:spacing w:beforeAutospacing="0" w:afterAutospacing="0"/>
        <w:jc w:val="center"/>
        <w:rPr>
          <w:rFonts w:ascii="楷体" w:hAnsi="楷体" w:eastAsia="楷体" w:cs="楷体"/>
          <w:color w:val="333333"/>
          <w:sz w:val="32"/>
          <w:szCs w:val="32"/>
          <w:shd w:val="clear" w:color="auto" w:fill="FFFFFF"/>
        </w:rPr>
      </w:pPr>
      <w:r>
        <w:rPr>
          <w:rFonts w:hint="eastAsia" w:ascii="楷体" w:hAnsi="楷体" w:eastAsia="楷体" w:cs="楷体"/>
          <w:color w:val="333333"/>
          <w:sz w:val="32"/>
          <w:szCs w:val="32"/>
          <w:shd w:val="clear" w:color="auto" w:fill="FFFFFF"/>
        </w:rPr>
        <w:t>2022年1月26日</w:t>
      </w:r>
    </w:p>
    <w:p w14:paraId="41244457">
      <w:pPr>
        <w:pStyle w:val="4"/>
        <w:widowControl/>
        <w:shd w:val="clear" w:color="auto" w:fill="FFFFFF"/>
        <w:spacing w:beforeAutospacing="0" w:afterAutospacing="0"/>
        <w:ind w:firstLine="420"/>
        <w:jc w:val="both"/>
        <w:rPr>
          <w:rFonts w:ascii="宋体" w:hAnsi="宋体" w:eastAsia="宋体" w:cs="宋体"/>
          <w:color w:val="333333"/>
          <w:sz w:val="13"/>
          <w:szCs w:val="13"/>
        </w:rPr>
      </w:pPr>
    </w:p>
    <w:p w14:paraId="038B9E6A">
      <w:pPr>
        <w:widowControl/>
        <w:shd w:val="clear" w:color="auto" w:fill="FFFFFF"/>
        <w:ind w:firstLine="640" w:firstLineChars="200"/>
        <w:rPr>
          <w:rFonts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牡丹江市住房和城乡建设局2021年政府信息公开工作年度报告（以下简称年报）是根据《中华人民共和国政府信息公开条例》编制。年报共分总体情况、主动公开政府信息情况、收到和处理政府信息公开申请情况、政府信息公开行政复议、行政诉讼情况、存在的主要问题及改进情况、其他需要报告的事项等六部分组成。本年报中所列数据的统计期限从2021年1月1日至2021年12月31日止。</w:t>
      </w:r>
    </w:p>
    <w:p w14:paraId="464EFBDB">
      <w:pPr>
        <w:widowControl/>
        <w:shd w:val="clear" w:color="auto" w:fill="FFFFFF"/>
        <w:ind w:firstLine="707"/>
        <w:jc w:val="left"/>
        <w:rPr>
          <w:rFonts w:ascii="微软雅黑" w:hAnsi="微软雅黑" w:eastAsia="微软雅黑" w:cs="微软雅黑"/>
          <w:color w:val="000000"/>
          <w:szCs w:val="21"/>
        </w:rPr>
      </w:pPr>
      <w:r>
        <w:rPr>
          <w:rFonts w:ascii="黑体" w:hAnsi="宋体" w:eastAsia="黑体" w:cs="黑体"/>
          <w:color w:val="000000"/>
          <w:kern w:val="0"/>
          <w:sz w:val="32"/>
          <w:szCs w:val="32"/>
          <w:shd w:val="clear" w:color="auto" w:fill="FFFFFF"/>
          <w:lang w:bidi="ar"/>
        </w:rPr>
        <w:t>一、总体情况</w:t>
      </w:r>
    </w:p>
    <w:p w14:paraId="3354215B">
      <w:pPr>
        <w:widowControl/>
        <w:shd w:val="clear" w:color="auto" w:fill="FFFFFF"/>
        <w:wordWrap w:val="0"/>
        <w:ind w:firstLine="640" w:firstLineChars="200"/>
        <w:rPr>
          <w:rFonts w:ascii="仿宋_GB2312" w:hAnsi="宋体" w:eastAsia="仿宋_GB2312" w:cs="仿宋_GB2312"/>
          <w:color w:val="000000"/>
          <w:kern w:val="0"/>
          <w:sz w:val="32"/>
          <w:szCs w:val="32"/>
          <w:shd w:val="clear" w:color="auto" w:fill="FFFFFF"/>
          <w:lang w:bidi="ar"/>
        </w:rPr>
      </w:pPr>
      <w:r>
        <w:rPr>
          <w:rFonts w:ascii="仿宋_GB2312" w:hAnsi="微软雅黑" w:eastAsia="仿宋_GB2312" w:cs="仿宋_GB2312"/>
          <w:color w:val="000000"/>
          <w:kern w:val="0"/>
          <w:sz w:val="32"/>
          <w:szCs w:val="32"/>
          <w:shd w:val="clear" w:color="auto" w:fill="FFFFFF"/>
          <w:lang w:bidi="ar"/>
        </w:rPr>
        <w:t>202</w:t>
      </w:r>
      <w:r>
        <w:rPr>
          <w:rFonts w:hint="eastAsia" w:ascii="仿宋_GB2312" w:hAnsi="微软雅黑" w:eastAsia="仿宋_GB2312" w:cs="仿宋_GB2312"/>
          <w:color w:val="000000"/>
          <w:kern w:val="0"/>
          <w:sz w:val="32"/>
          <w:szCs w:val="32"/>
          <w:shd w:val="clear" w:color="auto" w:fill="FFFFFF"/>
          <w:lang w:bidi="ar"/>
        </w:rPr>
        <w:t>1</w:t>
      </w:r>
      <w:r>
        <w:rPr>
          <w:rFonts w:ascii="仿宋_GB2312" w:hAnsi="微软雅黑" w:eastAsia="仿宋_GB2312" w:cs="仿宋_GB2312"/>
          <w:color w:val="000000"/>
          <w:kern w:val="0"/>
          <w:sz w:val="32"/>
          <w:szCs w:val="32"/>
          <w:shd w:val="clear" w:color="auto" w:fill="FFFFFF"/>
          <w:lang w:bidi="ar"/>
        </w:rPr>
        <w:t>年，</w:t>
      </w:r>
      <w:r>
        <w:rPr>
          <w:rFonts w:ascii="仿宋_GB2312" w:hAnsi="宋体" w:eastAsia="仿宋_GB2312" w:cs="仿宋_GB2312"/>
          <w:color w:val="000000"/>
          <w:kern w:val="0"/>
          <w:sz w:val="32"/>
          <w:szCs w:val="32"/>
          <w:shd w:val="clear" w:color="auto" w:fill="FFFFFF"/>
          <w:lang w:bidi="ar"/>
        </w:rPr>
        <w:t>按照条例要求和市政府相关规定，市</w:t>
      </w:r>
      <w:r>
        <w:rPr>
          <w:rFonts w:hint="eastAsia" w:ascii="仿宋_GB2312" w:hAnsi="宋体" w:eastAsia="仿宋_GB2312" w:cs="仿宋_GB2312"/>
          <w:color w:val="000000"/>
          <w:kern w:val="0"/>
          <w:sz w:val="32"/>
          <w:szCs w:val="32"/>
          <w:shd w:val="clear" w:color="auto" w:fill="FFFFFF"/>
          <w:lang w:bidi="ar"/>
        </w:rPr>
        <w:t>住建</w:t>
      </w:r>
      <w:r>
        <w:rPr>
          <w:rFonts w:ascii="仿宋_GB2312" w:hAnsi="宋体" w:eastAsia="仿宋_GB2312" w:cs="仿宋_GB2312"/>
          <w:color w:val="000000"/>
          <w:kern w:val="0"/>
          <w:sz w:val="32"/>
          <w:szCs w:val="32"/>
          <w:shd w:val="clear" w:color="auto" w:fill="FFFFFF"/>
          <w:lang w:bidi="ar"/>
        </w:rPr>
        <w:t>局对涉及群众切身利益、需要社会广泛知晓或参与的政府信息，按照及时、便民原则，通过市政府</w:t>
      </w:r>
      <w:r>
        <w:rPr>
          <w:rFonts w:hint="eastAsia" w:ascii="仿宋_GB2312" w:hAnsi="宋体" w:eastAsia="仿宋_GB2312" w:cs="仿宋_GB2312"/>
          <w:color w:val="000000"/>
          <w:kern w:val="0"/>
          <w:sz w:val="32"/>
          <w:szCs w:val="32"/>
          <w:shd w:val="clear" w:color="auto" w:fill="FFFFFF"/>
          <w:lang w:bidi="ar"/>
        </w:rPr>
        <w:t>门户网站</w:t>
      </w:r>
      <w:r>
        <w:rPr>
          <w:rFonts w:ascii="仿宋_GB2312" w:hAnsi="宋体" w:eastAsia="仿宋_GB2312" w:cs="仿宋_GB2312"/>
          <w:color w:val="000000"/>
          <w:kern w:val="0"/>
          <w:sz w:val="32"/>
          <w:szCs w:val="32"/>
          <w:shd w:val="clear" w:color="auto" w:fill="FFFFFF"/>
          <w:lang w:bidi="ar"/>
        </w:rPr>
        <w:t>、新闻媒体等多种方式及时向社会公开。</w:t>
      </w:r>
    </w:p>
    <w:p w14:paraId="201399CD">
      <w:pPr>
        <w:widowControl/>
        <w:shd w:val="clear" w:color="auto" w:fill="FFFFFF"/>
        <w:wordWrap w:val="0"/>
        <w:ind w:firstLine="643" w:firstLineChars="200"/>
        <w:rPr>
          <w:rFonts w:ascii="仿宋_GB2312" w:hAnsi="宋体" w:eastAsia="仿宋_GB2312" w:cs="仿宋_GB2312"/>
          <w:color w:val="000000"/>
          <w:kern w:val="0"/>
          <w:sz w:val="32"/>
          <w:szCs w:val="32"/>
          <w:shd w:val="clear" w:color="auto" w:fill="FFFFFF"/>
          <w:lang w:bidi="ar"/>
        </w:rPr>
      </w:pPr>
      <w:r>
        <w:rPr>
          <w:rFonts w:ascii="楷体_GB2312" w:hAnsi="微软雅黑" w:eastAsia="楷体_GB2312" w:cs="楷体_GB2312"/>
          <w:b/>
          <w:color w:val="000000"/>
          <w:kern w:val="0"/>
          <w:sz w:val="32"/>
          <w:szCs w:val="32"/>
          <w:shd w:val="clear" w:color="auto" w:fill="FFFFFF"/>
          <w:lang w:bidi="ar"/>
        </w:rPr>
        <w:t>（一）</w:t>
      </w:r>
      <w:r>
        <w:rPr>
          <w:rFonts w:hint="eastAsia" w:ascii="楷体_GB2312" w:hAnsi="微软雅黑" w:eastAsia="楷体_GB2312" w:cs="楷体_GB2312"/>
          <w:b/>
          <w:color w:val="000000"/>
          <w:kern w:val="0"/>
          <w:sz w:val="32"/>
          <w:szCs w:val="32"/>
          <w:shd w:val="clear" w:color="auto" w:fill="FFFFFF"/>
          <w:lang w:bidi="ar"/>
        </w:rPr>
        <w:t>加强组织领导</w:t>
      </w:r>
      <w:r>
        <w:rPr>
          <w:rFonts w:ascii="楷体_GB2312" w:hAnsi="微软雅黑" w:eastAsia="楷体_GB2312" w:cs="楷体_GB2312"/>
          <w:b/>
          <w:color w:val="000000"/>
          <w:kern w:val="0"/>
          <w:sz w:val="32"/>
          <w:szCs w:val="32"/>
          <w:shd w:val="clear" w:color="auto" w:fill="FFFFFF"/>
          <w:lang w:bidi="ar"/>
        </w:rPr>
        <w:t>。</w:t>
      </w:r>
      <w:r>
        <w:rPr>
          <w:rFonts w:hint="eastAsia" w:eastAsia="仿宋_GB2312"/>
          <w:sz w:val="32"/>
          <w:szCs w:val="32"/>
        </w:rPr>
        <w:t>为加强组织领导，我局对政务公开领导小组组成人员进行了调整，由分管领导任组长，办公室主任为副组长，办公室工作人员及相关科室工作人员为组员，</w:t>
      </w:r>
      <w:r>
        <w:rPr>
          <w:rFonts w:eastAsia="仿宋_GB2312"/>
          <w:sz w:val="32"/>
          <w:szCs w:val="32"/>
        </w:rPr>
        <w:t>做到了领导、机构、人员</w:t>
      </w:r>
      <w:r>
        <w:rPr>
          <w:rFonts w:hint="eastAsia" w:eastAsia="仿宋_GB2312"/>
          <w:sz w:val="32"/>
          <w:szCs w:val="32"/>
        </w:rPr>
        <w:t>“</w:t>
      </w:r>
      <w:r>
        <w:rPr>
          <w:rFonts w:eastAsia="仿宋_GB2312"/>
          <w:sz w:val="32"/>
          <w:szCs w:val="32"/>
        </w:rPr>
        <w:t>三到位</w:t>
      </w:r>
      <w:r>
        <w:rPr>
          <w:rFonts w:hint="eastAsia" w:eastAsia="仿宋_GB2312"/>
          <w:sz w:val="32"/>
          <w:szCs w:val="32"/>
        </w:rPr>
        <w:t>”，</w:t>
      </w:r>
      <w:r>
        <w:rPr>
          <w:rFonts w:eastAsia="仿宋_GB2312"/>
          <w:sz w:val="32"/>
          <w:szCs w:val="32"/>
        </w:rPr>
        <w:t>形成纵到底、横到边、上下联动、整体推进的工作体系</w:t>
      </w:r>
      <w:r>
        <w:rPr>
          <w:rFonts w:hint="eastAsia" w:eastAsia="仿宋_GB2312"/>
          <w:sz w:val="32"/>
          <w:szCs w:val="32"/>
        </w:rPr>
        <w:t>，为政务公开工作运行提供了坚强的组织保障。</w:t>
      </w:r>
    </w:p>
    <w:p w14:paraId="6885319F">
      <w:pPr>
        <w:widowControl/>
        <w:shd w:val="clear" w:color="auto" w:fill="FFFFFF"/>
        <w:ind w:firstLine="710"/>
        <w:jc w:val="left"/>
        <w:rPr>
          <w:rFonts w:ascii="仿宋" w:hAnsi="仿宋" w:eastAsia="仿宋" w:cs="仿宋"/>
          <w:color w:val="000000"/>
          <w:sz w:val="32"/>
          <w:szCs w:val="32"/>
        </w:rPr>
      </w:pPr>
      <w:r>
        <w:rPr>
          <w:rFonts w:ascii="楷体_GB2312" w:hAnsi="微软雅黑" w:eastAsia="楷体_GB2312" w:cs="楷体_GB2312"/>
          <w:b/>
          <w:color w:val="000000"/>
          <w:kern w:val="0"/>
          <w:sz w:val="32"/>
          <w:szCs w:val="32"/>
          <w:shd w:val="clear" w:color="auto" w:fill="FFFFFF"/>
          <w:lang w:bidi="ar"/>
        </w:rPr>
        <w:t>（二）</w:t>
      </w:r>
      <w:r>
        <w:rPr>
          <w:rFonts w:hint="eastAsia" w:ascii="楷体_GB2312" w:hAnsi="微软雅黑" w:eastAsia="楷体_GB2312" w:cs="楷体_GB2312"/>
          <w:b/>
          <w:color w:val="000000"/>
          <w:kern w:val="0"/>
          <w:sz w:val="32"/>
          <w:szCs w:val="32"/>
          <w:shd w:val="clear" w:color="auto" w:fill="FFFFFF"/>
          <w:lang w:bidi="ar"/>
        </w:rPr>
        <w:t>及时</w:t>
      </w:r>
      <w:r>
        <w:rPr>
          <w:rFonts w:ascii="楷体_GB2312" w:hAnsi="微软雅黑" w:eastAsia="楷体_GB2312" w:cs="楷体_GB2312"/>
          <w:b/>
          <w:color w:val="000000"/>
          <w:kern w:val="0"/>
          <w:sz w:val="32"/>
          <w:szCs w:val="32"/>
          <w:shd w:val="clear" w:color="auto" w:fill="FFFFFF"/>
          <w:lang w:bidi="ar"/>
        </w:rPr>
        <w:t>公开重点领域信息。</w:t>
      </w:r>
      <w:r>
        <w:rPr>
          <w:rFonts w:ascii="仿宋_GB2312" w:hAnsi="微软雅黑" w:eastAsia="仿宋_GB2312" w:cs="仿宋_GB2312"/>
          <w:color w:val="000000"/>
          <w:kern w:val="0"/>
          <w:sz w:val="32"/>
          <w:szCs w:val="32"/>
          <w:shd w:val="clear" w:color="auto" w:fill="FFFFFF"/>
          <w:lang w:bidi="ar"/>
        </w:rPr>
        <w:t>围绕全局年度重点工作，加大相关政策措施的执行和落实情况公开力度。</w:t>
      </w:r>
      <w:r>
        <w:rPr>
          <w:rFonts w:hint="eastAsia" w:ascii="仿宋_GB2312" w:hAnsi="微软雅黑" w:eastAsia="仿宋_GB2312" w:cs="仿宋_GB2312"/>
          <w:color w:val="000000"/>
          <w:kern w:val="0"/>
          <w:sz w:val="32"/>
          <w:szCs w:val="32"/>
          <w:shd w:val="clear" w:color="auto" w:fill="FFFFFF"/>
          <w:lang w:bidi="ar"/>
        </w:rPr>
        <w:t>市政基础设施项目推进情况、民生保障工程推进情况、物业红黑榜评比情况等相关内容均在相关市政府门户网站上的相关板块进行了公示</w:t>
      </w:r>
      <w:r>
        <w:rPr>
          <w:rFonts w:ascii="仿宋_GB2312" w:hAnsi="微软雅黑" w:eastAsia="仿宋_GB2312" w:cs="仿宋_GB2312"/>
          <w:color w:val="000000"/>
          <w:kern w:val="0"/>
          <w:sz w:val="32"/>
          <w:szCs w:val="32"/>
          <w:shd w:val="clear" w:color="auto" w:fill="FFFFFF"/>
          <w:lang w:bidi="ar"/>
        </w:rPr>
        <w:t>。推进财政信息细化公开，及时主</w:t>
      </w:r>
      <w:r>
        <w:rPr>
          <w:rFonts w:hint="eastAsia" w:ascii="仿宋" w:hAnsi="仿宋" w:eastAsia="仿宋" w:cs="仿宋"/>
          <w:color w:val="000000"/>
          <w:kern w:val="0"/>
          <w:sz w:val="32"/>
          <w:szCs w:val="32"/>
          <w:shd w:val="clear" w:color="auto" w:fill="FFFFFF"/>
          <w:lang w:bidi="ar"/>
        </w:rPr>
        <w:t>动地公开了2020年财务决算、2021年财务预算，进一步扩大公开范围、细化公开内容、提高了预决算透明度。</w:t>
      </w:r>
    </w:p>
    <w:p w14:paraId="27675811">
      <w:pPr>
        <w:widowControl/>
        <w:shd w:val="clear" w:color="auto" w:fill="FFFFFF"/>
        <w:ind w:firstLine="710"/>
        <w:jc w:val="left"/>
        <w:rPr>
          <w:rFonts w:ascii="微软雅黑" w:hAnsi="微软雅黑" w:eastAsia="微软雅黑" w:cs="微软雅黑"/>
          <w:color w:val="000000"/>
          <w:szCs w:val="21"/>
        </w:rPr>
      </w:pPr>
      <w:r>
        <w:rPr>
          <w:rFonts w:ascii="楷体_GB2312" w:hAnsi="微软雅黑" w:eastAsia="楷体_GB2312" w:cs="楷体_GB2312"/>
          <w:b/>
          <w:color w:val="000000"/>
          <w:kern w:val="0"/>
          <w:sz w:val="32"/>
          <w:szCs w:val="32"/>
          <w:shd w:val="clear" w:color="auto" w:fill="FFFFFF"/>
          <w:lang w:bidi="ar"/>
        </w:rPr>
        <w:t>（三）</w:t>
      </w:r>
      <w:r>
        <w:rPr>
          <w:rFonts w:hint="eastAsia" w:ascii="楷体_GB2312" w:hAnsi="微软雅黑" w:eastAsia="楷体_GB2312" w:cs="楷体_GB2312"/>
          <w:b/>
          <w:color w:val="000000"/>
          <w:kern w:val="0"/>
          <w:sz w:val="32"/>
          <w:szCs w:val="32"/>
          <w:shd w:val="clear" w:color="auto" w:fill="FFFFFF"/>
          <w:lang w:bidi="ar"/>
        </w:rPr>
        <w:t>实施回应社会关注问题</w:t>
      </w:r>
      <w:r>
        <w:rPr>
          <w:rFonts w:ascii="楷体_GB2312" w:hAnsi="微软雅黑" w:eastAsia="楷体_GB2312" w:cs="楷体_GB2312"/>
          <w:b/>
          <w:color w:val="000000"/>
          <w:kern w:val="0"/>
          <w:sz w:val="32"/>
          <w:szCs w:val="32"/>
          <w:shd w:val="clear" w:color="auto" w:fill="FFFFFF"/>
          <w:lang w:bidi="ar"/>
        </w:rPr>
        <w:t>。</w:t>
      </w:r>
      <w:r>
        <w:rPr>
          <w:rFonts w:ascii="仿宋_GB2312" w:hAnsi="微软雅黑" w:eastAsia="仿宋_GB2312" w:cs="仿宋_GB2312"/>
          <w:color w:val="000000"/>
          <w:kern w:val="0"/>
          <w:sz w:val="32"/>
          <w:szCs w:val="32"/>
          <w:shd w:val="clear" w:color="auto" w:fill="FFFFFF"/>
          <w:lang w:bidi="ar"/>
        </w:rPr>
        <w:t>根据具体工作需要，通过</w:t>
      </w:r>
      <w:r>
        <w:rPr>
          <w:rFonts w:hint="eastAsia" w:ascii="仿宋_GB2312" w:hAnsi="微软雅黑" w:eastAsia="仿宋_GB2312" w:cs="仿宋_GB2312"/>
          <w:color w:val="000000"/>
          <w:kern w:val="0"/>
          <w:sz w:val="32"/>
          <w:szCs w:val="32"/>
          <w:shd w:val="clear" w:color="auto" w:fill="FFFFFF"/>
          <w:lang w:bidi="ar"/>
        </w:rPr>
        <w:t>新媒体及时发布道路封道等信息</w:t>
      </w:r>
      <w:r>
        <w:rPr>
          <w:rFonts w:ascii="仿宋_GB2312" w:hAnsi="微软雅黑" w:eastAsia="仿宋_GB2312" w:cs="仿宋_GB2312"/>
          <w:color w:val="000000"/>
          <w:kern w:val="0"/>
          <w:sz w:val="32"/>
          <w:szCs w:val="32"/>
          <w:shd w:val="clear" w:color="auto" w:fill="FFFFFF"/>
          <w:lang w:bidi="ar"/>
        </w:rPr>
        <w:t>，进一步增强公开实效，提升服务水平。注重发挥“留言咨询”“网上投诉”“意见征求”等栏目桥梁纽带作用，</w:t>
      </w:r>
      <w:r>
        <w:rPr>
          <w:rFonts w:hint="eastAsia" w:ascii="仿宋_GB2312" w:hAnsi="微软雅黑" w:eastAsia="仿宋_GB2312" w:cs="仿宋_GB2312"/>
          <w:color w:val="000000"/>
          <w:kern w:val="0"/>
          <w:sz w:val="32"/>
          <w:szCs w:val="32"/>
          <w:shd w:val="clear" w:color="auto" w:fill="FFFFFF"/>
          <w:lang w:bidi="ar"/>
        </w:rPr>
        <w:t>推行“百名干部进社区”活动，</w:t>
      </w:r>
      <w:r>
        <w:rPr>
          <w:rFonts w:ascii="仿宋_GB2312" w:hAnsi="微软雅黑" w:eastAsia="仿宋_GB2312" w:cs="仿宋_GB2312"/>
          <w:color w:val="000000"/>
          <w:kern w:val="0"/>
          <w:sz w:val="32"/>
          <w:szCs w:val="32"/>
          <w:shd w:val="clear" w:color="auto" w:fill="FFFFFF"/>
          <w:lang w:bidi="ar"/>
        </w:rPr>
        <w:t>及时受理、处置、反馈，回应社会关切问题，接受公众监督。</w:t>
      </w:r>
    </w:p>
    <w:p w14:paraId="2EB760CD">
      <w:pPr>
        <w:widowControl/>
        <w:shd w:val="clear" w:color="auto" w:fill="FFFFFF"/>
        <w:ind w:firstLine="710"/>
        <w:jc w:val="left"/>
        <w:rPr>
          <w:rFonts w:ascii="微软雅黑" w:hAnsi="微软雅黑" w:eastAsia="微软雅黑" w:cs="微软雅黑"/>
          <w:color w:val="000000"/>
          <w:szCs w:val="21"/>
        </w:rPr>
      </w:pPr>
      <w:r>
        <w:rPr>
          <w:rFonts w:ascii="楷体_GB2312" w:hAnsi="微软雅黑" w:eastAsia="楷体_GB2312" w:cs="楷体_GB2312"/>
          <w:b/>
          <w:color w:val="000000"/>
          <w:kern w:val="0"/>
          <w:sz w:val="32"/>
          <w:szCs w:val="32"/>
          <w:shd w:val="clear" w:color="auto" w:fill="FFFFFF"/>
          <w:lang w:bidi="ar"/>
        </w:rPr>
        <w:t>（四）主动公开</w:t>
      </w:r>
      <w:r>
        <w:rPr>
          <w:rFonts w:hint="eastAsia" w:ascii="楷体_GB2312" w:hAnsi="微软雅黑" w:eastAsia="楷体_GB2312" w:cs="楷体_GB2312"/>
          <w:b/>
          <w:color w:val="000000"/>
          <w:kern w:val="0"/>
          <w:sz w:val="32"/>
          <w:szCs w:val="32"/>
          <w:shd w:val="clear" w:color="auto" w:fill="FFFFFF"/>
          <w:lang w:bidi="ar"/>
        </w:rPr>
        <w:t>系统信息</w:t>
      </w:r>
      <w:r>
        <w:rPr>
          <w:rFonts w:ascii="楷体_GB2312" w:hAnsi="微软雅黑" w:eastAsia="楷体_GB2312" w:cs="楷体_GB2312"/>
          <w:b/>
          <w:color w:val="000000"/>
          <w:kern w:val="0"/>
          <w:sz w:val="32"/>
          <w:szCs w:val="32"/>
          <w:shd w:val="clear" w:color="auto" w:fill="FFFFFF"/>
          <w:lang w:bidi="ar"/>
        </w:rPr>
        <w:t>。</w:t>
      </w:r>
      <w:r>
        <w:rPr>
          <w:rFonts w:ascii="仿宋_GB2312" w:hAnsi="微软雅黑" w:eastAsia="仿宋_GB2312" w:cs="仿宋_GB2312"/>
          <w:color w:val="000000"/>
          <w:kern w:val="0"/>
          <w:sz w:val="32"/>
          <w:szCs w:val="32"/>
          <w:shd w:val="clear" w:color="auto" w:fill="FFFFFF"/>
          <w:lang w:bidi="ar"/>
        </w:rPr>
        <w:t>充分利用现有公开渠道，不断扩大公开范围，细化公开内容</w:t>
      </w:r>
      <w:r>
        <w:rPr>
          <w:rFonts w:hint="eastAsia" w:ascii="仿宋" w:hAnsi="仿宋" w:eastAsia="仿宋" w:cs="仿宋"/>
          <w:color w:val="000000"/>
          <w:kern w:val="0"/>
          <w:sz w:val="32"/>
          <w:szCs w:val="32"/>
          <w:shd w:val="clear" w:color="auto" w:fill="FFFFFF"/>
          <w:lang w:bidi="ar"/>
        </w:rPr>
        <w:t>，积极主动公开各类政府信息。利用市政府政务公开网站全年公开政务信息共85条，阵地作用得到充分发挥。一年来，向市政府报送公开信息超过100件；政府门户网站更新后，在各版块上公开信息55条，并对公开指南、公开报告、领导分工等相关内容进行了及时更新；</w:t>
      </w:r>
      <w:r>
        <w:rPr>
          <w:rFonts w:hint="eastAsia" w:ascii="仿宋" w:hAnsi="仿宋" w:eastAsia="仿宋" w:cs="仿宋"/>
          <w:kern w:val="0"/>
          <w:sz w:val="32"/>
          <w:szCs w:val="32"/>
          <w:shd w:val="clear" w:color="auto" w:fill="FFFFFF"/>
          <w:lang w:bidi="ar"/>
        </w:rPr>
        <w:t>在日报、晨报、电视、微信平台等主流媒体和牡丹江法制、</w:t>
      </w:r>
      <w:r>
        <w:rPr>
          <w:rFonts w:ascii="仿宋_GB2312" w:hAnsi="宋体" w:eastAsia="仿宋_GB2312" w:cs="仿宋_GB2312"/>
          <w:kern w:val="0"/>
          <w:sz w:val="32"/>
          <w:szCs w:val="32"/>
          <w:shd w:val="clear" w:color="auto" w:fill="FFFFFF"/>
          <w:lang w:bidi="ar"/>
        </w:rPr>
        <w:t>省安全都市等报刊发布信息</w:t>
      </w:r>
      <w:r>
        <w:rPr>
          <w:rFonts w:hint="eastAsia" w:ascii="仿宋_GB2312" w:hAnsi="宋体" w:eastAsia="仿宋_GB2312" w:cs="仿宋_GB2312"/>
          <w:kern w:val="0"/>
          <w:sz w:val="32"/>
          <w:szCs w:val="32"/>
          <w:shd w:val="clear" w:color="auto" w:fill="FFFFFF"/>
          <w:lang w:bidi="ar"/>
        </w:rPr>
        <w:t>超过1000</w:t>
      </w:r>
      <w:r>
        <w:rPr>
          <w:rFonts w:ascii="仿宋_GB2312" w:hAnsi="宋体" w:eastAsia="仿宋_GB2312" w:cs="仿宋_GB2312"/>
          <w:kern w:val="0"/>
          <w:sz w:val="32"/>
          <w:szCs w:val="32"/>
          <w:shd w:val="clear" w:color="auto" w:fill="FFFFFF"/>
          <w:lang w:bidi="ar"/>
        </w:rPr>
        <w:t>条</w:t>
      </w:r>
      <w:r>
        <w:rPr>
          <w:rFonts w:hint="eastAsia" w:ascii="仿宋_GB2312" w:hAnsi="宋体" w:eastAsia="仿宋_GB2312" w:cs="仿宋_GB2312"/>
          <w:color w:val="000000"/>
          <w:kern w:val="0"/>
          <w:sz w:val="32"/>
          <w:szCs w:val="32"/>
          <w:shd w:val="clear" w:color="auto" w:fill="FFFFFF"/>
          <w:lang w:bidi="ar"/>
        </w:rPr>
        <w:t>。今年主抓的老旧小区改造、供热供水老旧管网改造、兴中路翻建、旅发大会涉及道路桥梁维修</w:t>
      </w:r>
      <w:r>
        <w:rPr>
          <w:rFonts w:hint="eastAsia" w:ascii="华文仿宋" w:hAnsi="华文仿宋" w:eastAsia="华文仿宋" w:cs="华文仿宋"/>
          <w:sz w:val="32"/>
          <w:szCs w:val="32"/>
        </w:rPr>
        <w:t>等</w:t>
      </w:r>
      <w:r>
        <w:rPr>
          <w:rFonts w:hint="eastAsia" w:ascii="仿宋_GB2312" w:hAnsi="宋体" w:eastAsia="仿宋_GB2312" w:cs="仿宋_GB2312"/>
          <w:color w:val="000000"/>
          <w:kern w:val="0"/>
          <w:sz w:val="32"/>
          <w:szCs w:val="32"/>
          <w:shd w:val="clear" w:color="auto" w:fill="FFFFFF"/>
          <w:lang w:bidi="ar"/>
        </w:rPr>
        <w:t>市民关注的项目多次刊发。“创城”期间，我局在市区内主要工程的围挡上对工程概况等相关信息进行了全公开。</w:t>
      </w:r>
      <w:r>
        <w:rPr>
          <w:rFonts w:ascii="仿宋_GB2312" w:hAnsi="宋体" w:eastAsia="仿宋_GB2312" w:cs="仿宋_GB2312"/>
          <w:kern w:val="0"/>
          <w:sz w:val="32"/>
          <w:szCs w:val="32"/>
          <w:shd w:val="clear" w:color="auto" w:fill="FFFFFF"/>
          <w:lang w:bidi="ar"/>
        </w:rPr>
        <w:t>制发规范性文件</w:t>
      </w:r>
      <w:r>
        <w:rPr>
          <w:rFonts w:hint="eastAsia" w:ascii="仿宋_GB2312" w:hAnsi="宋体" w:eastAsia="仿宋_GB2312" w:cs="仿宋_GB2312"/>
          <w:kern w:val="0"/>
          <w:sz w:val="32"/>
          <w:szCs w:val="32"/>
          <w:shd w:val="clear" w:color="auto" w:fill="FFFFFF"/>
          <w:lang w:bidi="ar"/>
        </w:rPr>
        <w:t>3</w:t>
      </w:r>
      <w:r>
        <w:rPr>
          <w:rFonts w:ascii="仿宋_GB2312" w:hAnsi="宋体" w:eastAsia="仿宋_GB2312" w:cs="仿宋_GB2312"/>
          <w:kern w:val="0"/>
          <w:sz w:val="32"/>
          <w:szCs w:val="32"/>
          <w:shd w:val="clear" w:color="auto" w:fill="FFFFFF"/>
          <w:lang w:bidi="ar"/>
        </w:rPr>
        <w:t>件</w:t>
      </w:r>
      <w:r>
        <w:rPr>
          <w:rFonts w:hint="eastAsia" w:ascii="仿宋_GB2312" w:hAnsi="宋体" w:eastAsia="仿宋_GB2312" w:cs="仿宋_GB2312"/>
          <w:color w:val="000000"/>
          <w:kern w:val="0"/>
          <w:sz w:val="32"/>
          <w:szCs w:val="32"/>
          <w:shd w:val="clear" w:color="auto" w:fill="FFFFFF"/>
          <w:lang w:bidi="ar"/>
        </w:rPr>
        <w:t>。</w:t>
      </w:r>
      <w:r>
        <w:rPr>
          <w:rFonts w:ascii="仿宋_GB2312" w:hAnsi="宋体" w:eastAsia="仿宋_GB2312" w:cs="仿宋_GB2312"/>
          <w:color w:val="000000"/>
          <w:kern w:val="0"/>
          <w:sz w:val="32"/>
          <w:szCs w:val="32"/>
          <w:shd w:val="clear" w:color="auto" w:fill="FFFFFF"/>
          <w:lang w:bidi="ar"/>
        </w:rPr>
        <w:t>属于移交范围的档案全部向市档案馆移交。</w:t>
      </w:r>
    </w:p>
    <w:p w14:paraId="63B766B5">
      <w:pPr>
        <w:pStyle w:val="4"/>
        <w:widowControl/>
        <w:shd w:val="clear" w:color="auto" w:fill="FFFFFF"/>
        <w:spacing w:beforeAutospacing="0" w:afterAutospacing="0"/>
        <w:ind w:firstLine="643" w:firstLineChars="200"/>
        <w:jc w:val="both"/>
        <w:rPr>
          <w:rFonts w:ascii="宋体" w:hAnsi="宋体" w:eastAsia="宋体" w:cs="宋体"/>
          <w:color w:val="333333"/>
          <w:sz w:val="18"/>
          <w:szCs w:val="18"/>
        </w:rPr>
      </w:pPr>
      <w:r>
        <w:rPr>
          <w:rFonts w:hint="eastAsia" w:ascii="黑体" w:hAnsi="黑体" w:eastAsia="黑体" w:cs="黑体"/>
          <w:b/>
          <w:bCs/>
          <w:color w:val="333333"/>
          <w:sz w:val="32"/>
          <w:szCs w:val="32"/>
          <w:shd w:val="clear" w:color="auto" w:fill="FFFFFF"/>
        </w:rPr>
        <w:t>二、主动公开政府信息情况</w:t>
      </w:r>
    </w:p>
    <w:tbl>
      <w:tblPr>
        <w:tblStyle w:val="5"/>
        <w:tblW w:w="9735"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430"/>
        <w:gridCol w:w="2430"/>
        <w:gridCol w:w="2430"/>
        <w:gridCol w:w="2445"/>
      </w:tblGrid>
      <w:tr w14:paraId="402D62C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0933277E">
            <w:pPr>
              <w:pStyle w:val="4"/>
              <w:widowControl/>
              <w:spacing w:beforeAutospacing="0" w:afterAutospacing="0"/>
              <w:jc w:val="center"/>
            </w:pPr>
            <w:r>
              <w:rPr>
                <w:rFonts w:hint="eastAsia" w:ascii="宋体" w:hAnsi="宋体" w:eastAsia="宋体" w:cs="宋体"/>
                <w:color w:val="000000"/>
                <w:sz w:val="19"/>
                <w:szCs w:val="19"/>
              </w:rPr>
              <w:t>第二十条第（一）项</w:t>
            </w:r>
          </w:p>
        </w:tc>
      </w:tr>
      <w:tr w14:paraId="22564C6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0BB31E20">
            <w:pPr>
              <w:pStyle w:val="4"/>
              <w:widowControl/>
              <w:spacing w:beforeAutospacing="0" w:afterAutospacing="0"/>
              <w:jc w:val="center"/>
            </w:pPr>
            <w:r>
              <w:rPr>
                <w:rFonts w:hint="eastAsia" w:ascii="宋体" w:hAnsi="宋体" w:eastAsia="宋体" w:cs="宋体"/>
                <w:color w:val="000000"/>
                <w:sz w:val="19"/>
                <w:szCs w:val="19"/>
              </w:rPr>
              <w:t>信息内容</w:t>
            </w:r>
          </w:p>
        </w:tc>
        <w:tc>
          <w:tcPr>
            <w:tcW w:w="243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04B6309">
            <w:pPr>
              <w:pStyle w:val="4"/>
              <w:widowControl/>
              <w:spacing w:beforeAutospacing="0" w:afterAutospacing="0"/>
              <w:jc w:val="center"/>
            </w:pPr>
            <w:r>
              <w:rPr>
                <w:rFonts w:hint="eastAsia" w:ascii="宋体" w:hAnsi="宋体" w:eastAsia="宋体" w:cs="宋体"/>
                <w:color w:val="000000"/>
                <w:sz w:val="19"/>
                <w:szCs w:val="19"/>
              </w:rPr>
              <w:t>本年</w:t>
            </w:r>
            <w:r>
              <w:rPr>
                <w:rFonts w:hint="eastAsia" w:ascii="宋体" w:hAnsi="宋体" w:eastAsia="宋体" w:cs="宋体"/>
                <w:color w:val="333333"/>
                <w:sz w:val="19"/>
                <w:szCs w:val="19"/>
              </w:rPr>
              <w:t>制发件数</w:t>
            </w:r>
          </w:p>
        </w:tc>
        <w:tc>
          <w:tcPr>
            <w:tcW w:w="243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73DDEED">
            <w:pPr>
              <w:pStyle w:val="4"/>
              <w:widowControl/>
              <w:spacing w:beforeAutospacing="0" w:afterAutospacing="0"/>
              <w:jc w:val="center"/>
            </w:pPr>
            <w:r>
              <w:rPr>
                <w:rFonts w:hint="eastAsia" w:ascii="宋体" w:hAnsi="宋体" w:eastAsia="宋体" w:cs="宋体"/>
                <w:color w:val="000000"/>
                <w:sz w:val="19"/>
                <w:szCs w:val="19"/>
              </w:rPr>
              <w:t>本年废止件数</w:t>
            </w:r>
          </w:p>
        </w:tc>
        <w:tc>
          <w:tcPr>
            <w:tcW w:w="2445"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2EBD943">
            <w:pPr>
              <w:pStyle w:val="4"/>
              <w:widowControl/>
              <w:spacing w:beforeAutospacing="0" w:afterAutospacing="0"/>
              <w:jc w:val="center"/>
            </w:pPr>
            <w:r>
              <w:rPr>
                <w:rFonts w:hint="eastAsia" w:ascii="宋体" w:hAnsi="宋体" w:eastAsia="宋体" w:cs="宋体"/>
                <w:color w:val="000000"/>
                <w:sz w:val="19"/>
                <w:szCs w:val="19"/>
              </w:rPr>
              <w:t>现行有效件</w:t>
            </w:r>
            <w:r>
              <w:rPr>
                <w:rFonts w:hint="eastAsia" w:ascii="宋体" w:hAnsi="宋体" w:eastAsia="宋体" w:cs="宋体"/>
                <w:color w:val="333333"/>
                <w:sz w:val="19"/>
                <w:szCs w:val="19"/>
              </w:rPr>
              <w:t>数</w:t>
            </w:r>
          </w:p>
        </w:tc>
      </w:tr>
      <w:tr w14:paraId="7548C6A0">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29AD1B48">
            <w:pPr>
              <w:pStyle w:val="4"/>
              <w:widowControl/>
              <w:spacing w:beforeAutospacing="0" w:afterAutospacing="0"/>
            </w:pPr>
            <w:r>
              <w:rPr>
                <w:rFonts w:hint="eastAsia" w:ascii="宋体" w:hAnsi="宋体" w:eastAsia="宋体" w:cs="宋体"/>
                <w:color w:val="000000"/>
                <w:sz w:val="19"/>
                <w:szCs w:val="19"/>
              </w:rPr>
              <w:t>规章</w:t>
            </w:r>
          </w:p>
        </w:tc>
        <w:tc>
          <w:tcPr>
            <w:tcW w:w="243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D1BD4DE">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243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43917FC">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244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255086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620F32CE">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13C07B03">
            <w:pPr>
              <w:pStyle w:val="4"/>
              <w:widowControl/>
              <w:spacing w:beforeAutospacing="0" w:afterAutospacing="0"/>
            </w:pPr>
            <w:r>
              <w:rPr>
                <w:rFonts w:hint="eastAsia" w:ascii="宋体" w:hAnsi="宋体" w:eastAsia="宋体" w:cs="宋体"/>
                <w:color w:val="000000"/>
                <w:sz w:val="19"/>
                <w:szCs w:val="19"/>
              </w:rPr>
              <w:t>行政规范性文件</w:t>
            </w:r>
          </w:p>
        </w:tc>
        <w:tc>
          <w:tcPr>
            <w:tcW w:w="243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54656BB">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3</w:t>
            </w:r>
          </w:p>
        </w:tc>
        <w:tc>
          <w:tcPr>
            <w:tcW w:w="243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F607FF3">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244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81831EC">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17</w:t>
            </w:r>
          </w:p>
        </w:tc>
      </w:tr>
      <w:tr w14:paraId="1136831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0AF93183">
            <w:pPr>
              <w:pStyle w:val="4"/>
              <w:widowControl/>
              <w:spacing w:beforeAutospacing="0" w:afterAutospacing="0"/>
              <w:jc w:val="center"/>
            </w:pPr>
            <w:r>
              <w:rPr>
                <w:rFonts w:hint="eastAsia" w:ascii="宋体" w:hAnsi="宋体" w:eastAsia="宋体" w:cs="宋体"/>
                <w:color w:val="000000"/>
                <w:sz w:val="19"/>
                <w:szCs w:val="19"/>
              </w:rPr>
              <w:t>第二十条第（五）项</w:t>
            </w:r>
          </w:p>
        </w:tc>
      </w:tr>
      <w:tr w14:paraId="3F91ECE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7C2B2B09">
            <w:pPr>
              <w:pStyle w:val="4"/>
              <w:widowControl/>
              <w:spacing w:beforeAutospacing="0" w:afterAutospacing="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6B8D823">
            <w:pPr>
              <w:pStyle w:val="4"/>
              <w:widowControl/>
              <w:spacing w:beforeAutospacing="0" w:afterAutospacing="0"/>
              <w:jc w:val="center"/>
            </w:pPr>
            <w:r>
              <w:rPr>
                <w:rFonts w:hint="eastAsia" w:ascii="宋体" w:hAnsi="宋体" w:eastAsia="宋体" w:cs="宋体"/>
                <w:color w:val="000000"/>
                <w:sz w:val="19"/>
                <w:szCs w:val="19"/>
              </w:rPr>
              <w:t>本年处理决定数量</w:t>
            </w:r>
          </w:p>
        </w:tc>
      </w:tr>
      <w:tr w14:paraId="407F89B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3EB43444">
            <w:pPr>
              <w:pStyle w:val="4"/>
              <w:widowControl/>
              <w:spacing w:beforeAutospacing="0" w:afterAutospacing="0"/>
            </w:pPr>
            <w:r>
              <w:rPr>
                <w:rFonts w:hint="eastAsia" w:ascii="宋体" w:hAnsi="宋体" w:eastAsia="宋体" w:cs="宋体"/>
                <w:color w:val="000000"/>
                <w:sz w:val="19"/>
                <w:szCs w:val="19"/>
              </w:rPr>
              <w:t>行政许可</w:t>
            </w:r>
          </w:p>
        </w:tc>
        <w:tc>
          <w:tcPr>
            <w:tcW w:w="7305"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1BB92CC">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612</w:t>
            </w:r>
          </w:p>
        </w:tc>
      </w:tr>
      <w:tr w14:paraId="436E4E2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30FCF7C9">
            <w:pPr>
              <w:pStyle w:val="4"/>
              <w:widowControl/>
              <w:spacing w:beforeAutospacing="0" w:afterAutospacing="0"/>
              <w:jc w:val="center"/>
            </w:pPr>
            <w:r>
              <w:rPr>
                <w:rFonts w:hint="eastAsia" w:ascii="宋体" w:hAnsi="宋体" w:eastAsia="宋体" w:cs="宋体"/>
                <w:color w:val="000000"/>
                <w:sz w:val="19"/>
                <w:szCs w:val="19"/>
              </w:rPr>
              <w:t>第二十条第（六）项</w:t>
            </w:r>
          </w:p>
        </w:tc>
      </w:tr>
      <w:tr w14:paraId="28CA804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5E99BC96">
            <w:pPr>
              <w:pStyle w:val="4"/>
              <w:widowControl/>
              <w:spacing w:beforeAutospacing="0" w:afterAutospacing="0"/>
              <w:jc w:val="center"/>
            </w:pPr>
            <w:r>
              <w:rPr>
                <w:rFonts w:hint="eastAsia" w:ascii="宋体" w:hAnsi="宋体" w:eastAsia="宋体" w:cs="宋体"/>
                <w:color w:val="000000"/>
                <w:sz w:val="19"/>
                <w:szCs w:val="19"/>
              </w:rPr>
              <w:t>信息内容</w:t>
            </w:r>
          </w:p>
        </w:tc>
        <w:tc>
          <w:tcPr>
            <w:tcW w:w="7305" w:type="dxa"/>
            <w:gridSpan w:val="3"/>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352960C">
            <w:pPr>
              <w:pStyle w:val="4"/>
              <w:widowControl/>
              <w:spacing w:beforeAutospacing="0" w:afterAutospacing="0"/>
              <w:jc w:val="center"/>
            </w:pPr>
            <w:r>
              <w:rPr>
                <w:rFonts w:hint="eastAsia" w:ascii="宋体" w:hAnsi="宋体" w:eastAsia="宋体" w:cs="宋体"/>
                <w:color w:val="000000"/>
                <w:sz w:val="19"/>
                <w:szCs w:val="19"/>
              </w:rPr>
              <w:t>本年处理决定数量</w:t>
            </w:r>
          </w:p>
        </w:tc>
      </w:tr>
      <w:tr w14:paraId="0B51DCC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4610BA90">
            <w:pPr>
              <w:pStyle w:val="4"/>
              <w:widowControl/>
              <w:spacing w:beforeAutospacing="0" w:afterAutospacing="0"/>
            </w:pPr>
            <w:r>
              <w:rPr>
                <w:rFonts w:hint="eastAsia" w:ascii="宋体" w:hAnsi="宋体" w:eastAsia="宋体" w:cs="宋体"/>
                <w:color w:val="000000"/>
                <w:sz w:val="19"/>
                <w:szCs w:val="19"/>
              </w:rPr>
              <w:t>行政处罚</w:t>
            </w:r>
          </w:p>
        </w:tc>
        <w:tc>
          <w:tcPr>
            <w:tcW w:w="7305"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0069B1A">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r>
      <w:tr w14:paraId="2A35812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339F68CE">
            <w:pPr>
              <w:pStyle w:val="4"/>
              <w:widowControl/>
              <w:spacing w:beforeAutospacing="0" w:afterAutospacing="0"/>
            </w:pPr>
            <w:r>
              <w:rPr>
                <w:rFonts w:hint="eastAsia" w:ascii="宋体" w:hAnsi="宋体" w:eastAsia="宋体" w:cs="宋体"/>
                <w:color w:val="000000"/>
                <w:sz w:val="19"/>
                <w:szCs w:val="19"/>
              </w:rPr>
              <w:t>行政强制</w:t>
            </w:r>
          </w:p>
        </w:tc>
        <w:tc>
          <w:tcPr>
            <w:tcW w:w="7305" w:type="dxa"/>
            <w:gridSpan w:val="3"/>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C347747">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r>
      <w:tr w14:paraId="5615E9D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5A322501">
            <w:pPr>
              <w:pStyle w:val="4"/>
              <w:widowControl/>
              <w:spacing w:beforeAutospacing="0" w:afterAutospacing="0"/>
              <w:jc w:val="center"/>
            </w:pPr>
            <w:r>
              <w:rPr>
                <w:rFonts w:hint="eastAsia" w:ascii="宋体" w:hAnsi="宋体" w:eastAsia="宋体" w:cs="宋体"/>
                <w:color w:val="000000"/>
                <w:sz w:val="19"/>
                <w:szCs w:val="19"/>
              </w:rPr>
              <w:t>第二十条第（八）项</w:t>
            </w:r>
          </w:p>
        </w:tc>
      </w:tr>
      <w:tr w14:paraId="3A2F905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7D5248F2">
            <w:pPr>
              <w:pStyle w:val="4"/>
              <w:widowControl/>
              <w:spacing w:beforeAutospacing="0" w:afterAutospacing="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000000" w:sz="6" w:space="0"/>
            </w:tcBorders>
            <w:shd w:val="clear" w:color="auto" w:fill="FFFFFF"/>
            <w:tcMar>
              <w:top w:w="0" w:type="dxa"/>
              <w:left w:w="60" w:type="dxa"/>
              <w:bottom w:w="0" w:type="dxa"/>
              <w:right w:w="60" w:type="dxa"/>
            </w:tcMar>
            <w:vAlign w:val="center"/>
          </w:tcPr>
          <w:p w14:paraId="6CE66AFB">
            <w:pPr>
              <w:pStyle w:val="4"/>
              <w:widowControl/>
              <w:spacing w:beforeAutospacing="0" w:afterAutospacing="0"/>
              <w:jc w:val="center"/>
            </w:pPr>
            <w:r>
              <w:rPr>
                <w:rFonts w:hint="eastAsia" w:ascii="宋体" w:hAnsi="宋体" w:eastAsia="宋体" w:cs="宋体"/>
                <w:color w:val="000000"/>
                <w:sz w:val="19"/>
                <w:szCs w:val="19"/>
              </w:rPr>
              <w:t>本年收费金额（单位：万元）</w:t>
            </w:r>
          </w:p>
        </w:tc>
      </w:tr>
      <w:tr w14:paraId="3B506E0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48721B73">
            <w:pPr>
              <w:pStyle w:val="4"/>
              <w:widowControl/>
              <w:spacing w:beforeAutospacing="0" w:afterAutospacing="0"/>
            </w:pPr>
            <w:r>
              <w:rPr>
                <w:rFonts w:hint="eastAsia" w:ascii="宋体" w:hAnsi="宋体" w:eastAsia="宋体" w:cs="宋体"/>
                <w:color w:val="000000"/>
                <w:sz w:val="19"/>
                <w:szCs w:val="19"/>
              </w:rPr>
              <w:t>行政事业性收费</w:t>
            </w:r>
          </w:p>
        </w:tc>
        <w:tc>
          <w:tcPr>
            <w:tcW w:w="7305" w:type="dxa"/>
            <w:gridSpan w:val="3"/>
            <w:tcBorders>
              <w:top w:val="nil"/>
              <w:left w:val="nil"/>
              <w:bottom w:val="single" w:color="auto" w:sz="6" w:space="0"/>
              <w:right w:val="single" w:color="000000" w:sz="6" w:space="0"/>
            </w:tcBorders>
            <w:shd w:val="clear" w:color="auto" w:fill="FFFFFF"/>
            <w:tcMar>
              <w:top w:w="0" w:type="dxa"/>
              <w:left w:w="60" w:type="dxa"/>
              <w:bottom w:w="0" w:type="dxa"/>
              <w:right w:w="60" w:type="dxa"/>
            </w:tcMar>
            <w:vAlign w:val="center"/>
          </w:tcPr>
          <w:p w14:paraId="3F91C9C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469.22</w:t>
            </w:r>
          </w:p>
        </w:tc>
      </w:tr>
    </w:tbl>
    <w:p w14:paraId="4E6B67D7">
      <w:pPr>
        <w:pStyle w:val="4"/>
        <w:widowControl/>
        <w:shd w:val="clear" w:color="auto" w:fill="FFFFFF"/>
        <w:spacing w:beforeAutospacing="0" w:afterAutospacing="0"/>
        <w:ind w:firstLine="643" w:firstLineChars="200"/>
        <w:jc w:val="both"/>
        <w:rPr>
          <w:rFonts w:ascii="宋体" w:hAnsi="宋体" w:eastAsia="宋体" w:cs="宋体"/>
          <w:color w:val="333333"/>
          <w:sz w:val="18"/>
          <w:szCs w:val="18"/>
        </w:rPr>
      </w:pPr>
      <w:r>
        <w:rPr>
          <w:rFonts w:hint="eastAsia" w:ascii="黑体" w:hAnsi="黑体" w:eastAsia="黑体" w:cs="黑体"/>
          <w:b/>
          <w:bCs/>
          <w:color w:val="333333"/>
          <w:sz w:val="32"/>
          <w:szCs w:val="32"/>
          <w:shd w:val="clear" w:color="auto" w:fill="FFFFFF"/>
        </w:rPr>
        <w:t>三、收到和处理政府信息公开申请情况</w:t>
      </w:r>
    </w:p>
    <w:tbl>
      <w:tblPr>
        <w:tblStyle w:val="5"/>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60"/>
        <w:gridCol w:w="941"/>
        <w:gridCol w:w="3205"/>
        <w:gridCol w:w="692"/>
        <w:gridCol w:w="692"/>
        <w:gridCol w:w="692"/>
        <w:gridCol w:w="692"/>
        <w:gridCol w:w="692"/>
        <w:gridCol w:w="692"/>
        <w:gridCol w:w="692"/>
      </w:tblGrid>
      <w:tr w14:paraId="1C85F9D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145" w:type="dxa"/>
            <w:gridSpan w:val="3"/>
            <w:vMerge w:val="restart"/>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14:paraId="228BAFC9">
            <w:pPr>
              <w:pStyle w:val="4"/>
              <w:widowControl/>
              <w:spacing w:beforeAutospacing="0" w:afterAutospacing="0"/>
            </w:pPr>
            <w:r>
              <w:rPr>
                <w:rFonts w:ascii="楷体" w:hAnsi="楷体" w:eastAsia="楷体" w:cs="楷体"/>
                <w:color w:val="333333"/>
                <w:sz w:val="19"/>
                <w:szCs w:val="19"/>
              </w:rPr>
              <w:t>（本列数据的勾稽关系为：第一项加第二项之和，等于第三项加第四项之和）</w:t>
            </w:r>
          </w:p>
        </w:tc>
        <w:tc>
          <w:tcPr>
            <w:tcW w:w="4995" w:type="dxa"/>
            <w:gridSpan w:val="7"/>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7EC200C">
            <w:pPr>
              <w:pStyle w:val="4"/>
              <w:widowControl/>
              <w:spacing w:beforeAutospacing="0" w:afterAutospacing="0"/>
              <w:jc w:val="center"/>
            </w:pPr>
            <w:r>
              <w:rPr>
                <w:rFonts w:hint="eastAsia" w:ascii="宋体" w:hAnsi="宋体" w:eastAsia="宋体" w:cs="宋体"/>
                <w:color w:val="333333"/>
                <w:sz w:val="19"/>
                <w:szCs w:val="19"/>
              </w:rPr>
              <w:t>申请人情况</w:t>
            </w:r>
          </w:p>
        </w:tc>
      </w:tr>
      <w:tr w14:paraId="4E72E33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145"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14:paraId="67728BD9">
            <w:pPr>
              <w:jc w:val="left"/>
              <w:rPr>
                <w:rFonts w:ascii="微软雅黑" w:hAnsi="微软雅黑" w:eastAsia="微软雅黑" w:cs="微软雅黑"/>
                <w:color w:val="333333"/>
                <w:sz w:val="18"/>
                <w:szCs w:val="18"/>
              </w:rPr>
            </w:pPr>
          </w:p>
        </w:tc>
        <w:tc>
          <w:tcPr>
            <w:tcW w:w="720" w:type="dxa"/>
            <w:vMerge w:val="restart"/>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C9BD152">
            <w:pPr>
              <w:pStyle w:val="4"/>
              <w:widowControl/>
              <w:spacing w:beforeAutospacing="0" w:afterAutospacing="0"/>
              <w:jc w:val="center"/>
            </w:pPr>
            <w:r>
              <w:rPr>
                <w:rFonts w:hint="eastAsia" w:ascii="宋体" w:hAnsi="宋体" w:eastAsia="宋体" w:cs="宋体"/>
                <w:color w:val="333333"/>
                <w:sz w:val="19"/>
                <w:szCs w:val="19"/>
              </w:rPr>
              <w:t>自然人</w:t>
            </w:r>
          </w:p>
        </w:tc>
        <w:tc>
          <w:tcPr>
            <w:tcW w:w="3570" w:type="dxa"/>
            <w:gridSpan w:val="5"/>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1829FBF">
            <w:pPr>
              <w:pStyle w:val="4"/>
              <w:widowControl/>
              <w:spacing w:beforeAutospacing="0" w:afterAutospacing="0"/>
              <w:jc w:val="center"/>
            </w:pPr>
            <w:r>
              <w:rPr>
                <w:rFonts w:hint="eastAsia" w:ascii="宋体" w:hAnsi="宋体" w:eastAsia="宋体" w:cs="宋体"/>
                <w:color w:val="333333"/>
                <w:sz w:val="19"/>
                <w:szCs w:val="19"/>
              </w:rPr>
              <w:t>法人或其他组织</w:t>
            </w:r>
          </w:p>
        </w:tc>
        <w:tc>
          <w:tcPr>
            <w:tcW w:w="720" w:type="dxa"/>
            <w:vMerge w:val="restart"/>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24EE2603">
            <w:pPr>
              <w:pStyle w:val="4"/>
              <w:widowControl/>
              <w:spacing w:beforeAutospacing="0" w:afterAutospacing="0"/>
              <w:jc w:val="center"/>
            </w:pPr>
            <w:r>
              <w:rPr>
                <w:rFonts w:hint="eastAsia" w:ascii="宋体" w:hAnsi="宋体" w:eastAsia="宋体" w:cs="宋体"/>
                <w:color w:val="333333"/>
                <w:sz w:val="19"/>
                <w:szCs w:val="19"/>
              </w:rPr>
              <w:t>总计</w:t>
            </w:r>
          </w:p>
        </w:tc>
      </w:tr>
      <w:tr w14:paraId="5659694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145"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14:paraId="5727606A">
            <w:pPr>
              <w:jc w:val="left"/>
              <w:rPr>
                <w:rFonts w:ascii="微软雅黑" w:hAnsi="微软雅黑" w:eastAsia="微软雅黑" w:cs="微软雅黑"/>
                <w:color w:val="333333"/>
                <w:sz w:val="18"/>
                <w:szCs w:val="18"/>
              </w:rPr>
            </w:pPr>
          </w:p>
        </w:tc>
        <w:tc>
          <w:tcPr>
            <w:tcW w:w="720" w:type="dxa"/>
            <w:vMerge w:val="continue"/>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BDC7559">
            <w:pPr>
              <w:jc w:val="left"/>
              <w:rPr>
                <w:rFonts w:ascii="微软雅黑" w:hAnsi="微软雅黑" w:eastAsia="微软雅黑" w:cs="微软雅黑"/>
                <w:color w:val="333333"/>
                <w:sz w:val="18"/>
                <w:szCs w:val="18"/>
              </w:rPr>
            </w:pP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98B205B">
            <w:pPr>
              <w:pStyle w:val="4"/>
              <w:widowControl/>
              <w:spacing w:beforeAutospacing="0" w:afterAutospacing="0"/>
              <w:jc w:val="center"/>
            </w:pPr>
            <w:r>
              <w:rPr>
                <w:rFonts w:hint="eastAsia" w:ascii="宋体" w:hAnsi="宋体" w:eastAsia="宋体" w:cs="宋体"/>
                <w:color w:val="333333"/>
                <w:sz w:val="19"/>
                <w:szCs w:val="19"/>
              </w:rPr>
              <w:t>商业</w:t>
            </w:r>
          </w:p>
          <w:p w14:paraId="0DC81BF7">
            <w:pPr>
              <w:pStyle w:val="4"/>
              <w:widowControl/>
              <w:spacing w:beforeAutospacing="0" w:afterAutospacing="0"/>
              <w:jc w:val="center"/>
            </w:pPr>
            <w:r>
              <w:rPr>
                <w:rFonts w:hint="eastAsia" w:ascii="宋体" w:hAnsi="宋体" w:eastAsia="宋体" w:cs="宋体"/>
                <w:color w:val="333333"/>
                <w:sz w:val="19"/>
                <w:szCs w:val="19"/>
              </w:rPr>
              <w:t>企业</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4B88250">
            <w:pPr>
              <w:pStyle w:val="4"/>
              <w:widowControl/>
              <w:spacing w:beforeAutospacing="0" w:afterAutospacing="0"/>
              <w:jc w:val="center"/>
            </w:pPr>
            <w:r>
              <w:rPr>
                <w:rFonts w:hint="eastAsia" w:ascii="宋体" w:hAnsi="宋体" w:eastAsia="宋体" w:cs="宋体"/>
                <w:color w:val="333333"/>
                <w:sz w:val="19"/>
                <w:szCs w:val="19"/>
              </w:rPr>
              <w:t>科研</w:t>
            </w:r>
          </w:p>
          <w:p w14:paraId="179656FB">
            <w:pPr>
              <w:pStyle w:val="4"/>
              <w:widowControl/>
              <w:spacing w:beforeAutospacing="0" w:afterAutospacing="0"/>
              <w:jc w:val="center"/>
            </w:pPr>
            <w:r>
              <w:rPr>
                <w:rFonts w:hint="eastAsia" w:ascii="宋体" w:hAnsi="宋体" w:eastAsia="宋体" w:cs="宋体"/>
                <w:color w:val="333333"/>
                <w:sz w:val="19"/>
                <w:szCs w:val="19"/>
              </w:rPr>
              <w:t>机构</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67DDC98">
            <w:pPr>
              <w:pStyle w:val="4"/>
              <w:widowControl/>
              <w:spacing w:beforeAutospacing="0" w:afterAutospacing="0"/>
              <w:jc w:val="center"/>
            </w:pPr>
            <w:r>
              <w:rPr>
                <w:rFonts w:hint="eastAsia" w:ascii="宋体" w:hAnsi="宋体" w:eastAsia="宋体" w:cs="宋体"/>
                <w:color w:val="333333"/>
                <w:sz w:val="19"/>
                <w:szCs w:val="19"/>
              </w:rPr>
              <w:t>社会公益组织</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1A9EDE0">
            <w:pPr>
              <w:pStyle w:val="4"/>
              <w:widowControl/>
              <w:spacing w:beforeAutospacing="0" w:afterAutospacing="0"/>
              <w:jc w:val="center"/>
            </w:pPr>
            <w:r>
              <w:rPr>
                <w:rFonts w:hint="eastAsia" w:ascii="宋体" w:hAnsi="宋体" w:eastAsia="宋体" w:cs="宋体"/>
                <w:color w:val="333333"/>
                <w:sz w:val="19"/>
                <w:szCs w:val="19"/>
              </w:rPr>
              <w:t>法律服务机构</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E803EC4">
            <w:pPr>
              <w:pStyle w:val="4"/>
              <w:widowControl/>
              <w:spacing w:beforeAutospacing="0" w:afterAutospacing="0"/>
              <w:jc w:val="center"/>
            </w:pPr>
            <w:r>
              <w:rPr>
                <w:rFonts w:hint="eastAsia" w:ascii="宋体" w:hAnsi="宋体" w:eastAsia="宋体" w:cs="宋体"/>
                <w:color w:val="333333"/>
                <w:sz w:val="19"/>
                <w:szCs w:val="19"/>
              </w:rPr>
              <w:t>其他</w:t>
            </w:r>
          </w:p>
        </w:tc>
        <w:tc>
          <w:tcPr>
            <w:tcW w:w="720" w:type="dxa"/>
            <w:vMerge w:val="continue"/>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4D23610B">
            <w:pPr>
              <w:jc w:val="left"/>
              <w:rPr>
                <w:rFonts w:ascii="微软雅黑" w:hAnsi="微软雅黑" w:eastAsia="微软雅黑" w:cs="微软雅黑"/>
                <w:color w:val="333333"/>
                <w:sz w:val="18"/>
                <w:szCs w:val="18"/>
              </w:rPr>
            </w:pPr>
          </w:p>
        </w:tc>
      </w:tr>
      <w:tr w14:paraId="0EB9062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193E06DD">
            <w:pPr>
              <w:pStyle w:val="4"/>
              <w:widowControl/>
              <w:spacing w:beforeAutospacing="0" w:afterAutospacing="0"/>
            </w:pPr>
            <w:r>
              <w:rPr>
                <w:rFonts w:hint="eastAsia" w:ascii="宋体" w:hAnsi="宋体" w:eastAsia="宋体" w:cs="宋体"/>
                <w:color w:val="333333"/>
                <w:sz w:val="19"/>
                <w:szCs w:val="19"/>
              </w:rPr>
              <w:t>一、本年新收政府信息公开申请数量</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D09CCA1">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6</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61B46F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244088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D81E07F">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F8D5FBF">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1C902A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81B868D">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6</w:t>
            </w:r>
          </w:p>
        </w:tc>
      </w:tr>
      <w:tr w14:paraId="62B1E70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1457C3D1">
            <w:pPr>
              <w:pStyle w:val="4"/>
              <w:widowControl/>
              <w:spacing w:beforeAutospacing="0" w:afterAutospacing="0"/>
            </w:pPr>
            <w:r>
              <w:rPr>
                <w:rFonts w:hint="eastAsia" w:ascii="宋体" w:hAnsi="宋体" w:eastAsia="宋体" w:cs="宋体"/>
                <w:color w:val="333333"/>
                <w:sz w:val="19"/>
                <w:szCs w:val="19"/>
              </w:rPr>
              <w:t>二、上年结转政府信息公开申请数量</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7C79F4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A1FB55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8707E2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A680B2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62CBBF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120329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A6EB33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7DF28DA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restart"/>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6C0450CB">
            <w:pPr>
              <w:pStyle w:val="4"/>
              <w:widowControl/>
              <w:spacing w:beforeAutospacing="0" w:afterAutospacing="0"/>
            </w:pPr>
            <w:r>
              <w:rPr>
                <w:rFonts w:hint="eastAsia" w:ascii="宋体" w:hAnsi="宋体" w:eastAsia="宋体" w:cs="宋体"/>
                <w:color w:val="333333"/>
                <w:sz w:val="19"/>
                <w:szCs w:val="19"/>
              </w:rPr>
              <w:t>三、本年度办理结果</w:t>
            </w:r>
          </w:p>
        </w:tc>
        <w:tc>
          <w:tcPr>
            <w:tcW w:w="4365"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BA0F921">
            <w:pPr>
              <w:pStyle w:val="4"/>
              <w:widowControl/>
              <w:spacing w:beforeAutospacing="0" w:afterAutospacing="0"/>
            </w:pPr>
            <w:r>
              <w:rPr>
                <w:rFonts w:hint="eastAsia" w:ascii="宋体" w:hAnsi="宋体" w:eastAsia="宋体" w:cs="宋体"/>
                <w:color w:val="333333"/>
                <w:sz w:val="19"/>
                <w:szCs w:val="19"/>
              </w:rPr>
              <w:t>（一）予以公开</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F664A9B">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5</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82CD64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C0B775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47F73D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CBA7C3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8C8514B">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6D8A7FA">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5</w:t>
            </w:r>
          </w:p>
        </w:tc>
      </w:tr>
      <w:tr w14:paraId="38E7942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59F719C1">
            <w:pPr>
              <w:jc w:val="left"/>
              <w:rPr>
                <w:rFonts w:ascii="微软雅黑" w:hAnsi="微软雅黑" w:eastAsia="微软雅黑" w:cs="微软雅黑"/>
                <w:color w:val="333333"/>
                <w:sz w:val="18"/>
                <w:szCs w:val="18"/>
              </w:rPr>
            </w:pPr>
          </w:p>
        </w:tc>
        <w:tc>
          <w:tcPr>
            <w:tcW w:w="4365"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4735712">
            <w:pPr>
              <w:pStyle w:val="4"/>
              <w:widowControl/>
              <w:spacing w:beforeAutospacing="0" w:afterAutospacing="0"/>
            </w:pPr>
            <w:r>
              <w:rPr>
                <w:rFonts w:hint="eastAsia" w:ascii="宋体" w:hAnsi="宋体" w:eastAsia="宋体" w:cs="宋体"/>
                <w:color w:val="333333"/>
                <w:sz w:val="19"/>
                <w:szCs w:val="19"/>
              </w:rPr>
              <w:t>（二）部分公开</w:t>
            </w:r>
            <w:r>
              <w:rPr>
                <w:rFonts w:hint="eastAsia" w:ascii="楷体" w:hAnsi="楷体" w:eastAsia="楷体" w:cs="楷体"/>
                <w:color w:val="333333"/>
                <w:sz w:val="19"/>
                <w:szCs w:val="19"/>
              </w:rPr>
              <w:t>（区分处理的，只计这一情形，不计其他情形）</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05A80E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2DC561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EE5F28F">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AE4A32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C09D44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5C60F7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2FF42F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1984232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649AFC87">
            <w:pPr>
              <w:jc w:val="left"/>
              <w:rPr>
                <w:rFonts w:ascii="微软雅黑" w:hAnsi="微软雅黑" w:eastAsia="微软雅黑" w:cs="微软雅黑"/>
                <w:color w:val="333333"/>
                <w:sz w:val="18"/>
                <w:szCs w:val="18"/>
              </w:rPr>
            </w:pPr>
          </w:p>
        </w:tc>
        <w:tc>
          <w:tcPr>
            <w:tcW w:w="96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51F4E203">
            <w:pPr>
              <w:pStyle w:val="4"/>
              <w:widowControl/>
              <w:spacing w:beforeAutospacing="0" w:afterAutospacing="0"/>
            </w:pPr>
            <w:r>
              <w:rPr>
                <w:rFonts w:hint="eastAsia" w:ascii="宋体" w:hAnsi="宋体" w:eastAsia="宋体" w:cs="宋体"/>
                <w:color w:val="333333"/>
                <w:sz w:val="19"/>
                <w:szCs w:val="19"/>
              </w:rPr>
              <w:t>（三）不予公开</w:t>
            </w: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010C0BC5">
            <w:pPr>
              <w:pStyle w:val="4"/>
              <w:widowControl/>
              <w:spacing w:beforeAutospacing="0" w:afterAutospacing="0"/>
            </w:pPr>
            <w:r>
              <w:rPr>
                <w:rFonts w:hint="eastAsia" w:ascii="微软雅黑" w:hAnsi="微软雅黑" w:eastAsia="微软雅黑" w:cs="微软雅黑"/>
                <w:color w:val="333333"/>
                <w:sz w:val="19"/>
                <w:szCs w:val="19"/>
              </w:rPr>
              <w:t>1.属于国家秘密</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426866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B47FBD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7497CE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BDEE06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411010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C46347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4A056B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388E8F9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7E9800F6">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32F991D3">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325CCFA8">
            <w:pPr>
              <w:pStyle w:val="4"/>
              <w:widowControl/>
              <w:spacing w:beforeAutospacing="0" w:afterAutospacing="0"/>
            </w:pPr>
            <w:r>
              <w:rPr>
                <w:rFonts w:hint="eastAsia" w:ascii="微软雅黑" w:hAnsi="微软雅黑" w:eastAsia="微软雅黑" w:cs="微软雅黑"/>
                <w:color w:val="333333"/>
                <w:sz w:val="19"/>
                <w:szCs w:val="19"/>
              </w:rPr>
              <w:t>2.其他法律行政法规禁止公开</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36BA08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CE5EA9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9A7F8A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1BE277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AC285E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41B33D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77CA4C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26B3531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2D397FC1">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7ECA69A2">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53D06D8E">
            <w:pPr>
              <w:pStyle w:val="4"/>
              <w:widowControl/>
              <w:spacing w:beforeAutospacing="0" w:afterAutospacing="0"/>
            </w:pPr>
            <w:r>
              <w:rPr>
                <w:rFonts w:hint="eastAsia" w:ascii="微软雅黑" w:hAnsi="微软雅黑" w:eastAsia="微软雅黑" w:cs="微软雅黑"/>
                <w:color w:val="333333"/>
                <w:sz w:val="19"/>
                <w:szCs w:val="19"/>
              </w:rPr>
              <w:t>3.危及“三安全一稳定”</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E3B387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F2FD62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0D409E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22B10D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912C36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CDDE4E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99B149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64E3477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4E00F685">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7B94D8A8">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0DD6BBB3">
            <w:pPr>
              <w:pStyle w:val="4"/>
              <w:widowControl/>
              <w:spacing w:beforeAutospacing="0" w:afterAutospacing="0"/>
            </w:pPr>
            <w:r>
              <w:rPr>
                <w:rFonts w:hint="eastAsia" w:ascii="微软雅黑" w:hAnsi="微软雅黑" w:eastAsia="微软雅黑" w:cs="微软雅黑"/>
                <w:color w:val="333333"/>
                <w:sz w:val="19"/>
                <w:szCs w:val="19"/>
              </w:rPr>
              <w:t>4.保护第三方合法权益</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F25235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D78E78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0FD9ADB">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F2FAF0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57587E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C0D361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B84404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2B8D6837">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25593C0F">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3D6CE711">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11879675">
            <w:pPr>
              <w:pStyle w:val="4"/>
              <w:widowControl/>
              <w:spacing w:beforeAutospacing="0" w:afterAutospacing="0"/>
            </w:pPr>
            <w:r>
              <w:rPr>
                <w:rFonts w:hint="eastAsia" w:ascii="微软雅黑" w:hAnsi="微软雅黑" w:eastAsia="微软雅黑" w:cs="微软雅黑"/>
                <w:color w:val="333333"/>
                <w:sz w:val="19"/>
                <w:szCs w:val="19"/>
              </w:rPr>
              <w:t>5.属于三类内部事务信息</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245E27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D9A44D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D63FD0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56AB3E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A58E5C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1C816CF">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116E06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0A2583A7">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3B99E842">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0D2F2022">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6CC35FDB">
            <w:pPr>
              <w:pStyle w:val="4"/>
              <w:widowControl/>
              <w:spacing w:beforeAutospacing="0" w:afterAutospacing="0"/>
            </w:pPr>
            <w:r>
              <w:rPr>
                <w:rFonts w:hint="eastAsia" w:ascii="微软雅黑" w:hAnsi="微软雅黑" w:eastAsia="微软雅黑" w:cs="微软雅黑"/>
                <w:color w:val="333333"/>
                <w:sz w:val="19"/>
                <w:szCs w:val="19"/>
              </w:rPr>
              <w:t>6.属于四类过程性信息</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677394F">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D65967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632CFA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D8EA97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DB2A1D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27C8B4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4064DF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5899658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51C639D3">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16C4C97A">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44B5E4DC">
            <w:pPr>
              <w:pStyle w:val="4"/>
              <w:widowControl/>
              <w:spacing w:beforeAutospacing="0" w:afterAutospacing="0"/>
            </w:pPr>
            <w:r>
              <w:rPr>
                <w:rFonts w:hint="eastAsia" w:ascii="微软雅黑" w:hAnsi="微软雅黑" w:eastAsia="微软雅黑" w:cs="微软雅黑"/>
                <w:color w:val="333333"/>
                <w:sz w:val="19"/>
                <w:szCs w:val="19"/>
              </w:rPr>
              <w:t>7.属于行政执法案卷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64CD39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F743A0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3A9869B">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C5718F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69804C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A02FAC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595BF3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31EBB8F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4FF31F48">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257CB50F">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3FC7A12B">
            <w:pPr>
              <w:pStyle w:val="4"/>
              <w:widowControl/>
              <w:spacing w:beforeAutospacing="0" w:afterAutospacing="0"/>
            </w:pPr>
            <w:r>
              <w:rPr>
                <w:rFonts w:hint="eastAsia" w:ascii="微软雅黑" w:hAnsi="微软雅黑" w:eastAsia="微软雅黑" w:cs="微软雅黑"/>
                <w:color w:val="333333"/>
                <w:sz w:val="19"/>
                <w:szCs w:val="19"/>
              </w:rPr>
              <w:t>8.属于行政查询事项</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43E239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65D57DB">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D36948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36BB1AA">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364F68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845E79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C0DF52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42C0B08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41133D5E">
            <w:pPr>
              <w:jc w:val="left"/>
              <w:rPr>
                <w:rFonts w:ascii="微软雅黑" w:hAnsi="微软雅黑" w:eastAsia="微软雅黑" w:cs="微软雅黑"/>
                <w:color w:val="333333"/>
                <w:sz w:val="18"/>
                <w:szCs w:val="18"/>
              </w:rPr>
            </w:pPr>
          </w:p>
        </w:tc>
        <w:tc>
          <w:tcPr>
            <w:tcW w:w="96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063BBA54">
            <w:pPr>
              <w:pStyle w:val="4"/>
              <w:widowControl/>
              <w:spacing w:beforeAutospacing="0" w:afterAutospacing="0"/>
            </w:pPr>
            <w:r>
              <w:rPr>
                <w:rFonts w:hint="eastAsia" w:ascii="宋体" w:hAnsi="宋体" w:eastAsia="宋体" w:cs="宋体"/>
                <w:color w:val="333333"/>
                <w:sz w:val="19"/>
                <w:szCs w:val="19"/>
              </w:rPr>
              <w:t>（四）无法提供</w:t>
            </w: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102209F4">
            <w:pPr>
              <w:pStyle w:val="4"/>
              <w:widowControl/>
              <w:spacing w:beforeAutospacing="0" w:afterAutospacing="0"/>
            </w:pPr>
            <w:r>
              <w:rPr>
                <w:rFonts w:hint="eastAsia" w:ascii="微软雅黑" w:hAnsi="微软雅黑" w:eastAsia="微软雅黑" w:cs="微软雅黑"/>
                <w:color w:val="333333"/>
                <w:sz w:val="19"/>
                <w:szCs w:val="19"/>
              </w:rPr>
              <w:t>1.本机关不掌握相关政府信息</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AA773C9">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1</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58F965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6C14FD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7AD64B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6DFDEF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D8C3F2A">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2CB7574">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1</w:t>
            </w:r>
          </w:p>
        </w:tc>
      </w:tr>
      <w:tr w14:paraId="07EEA8D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12D51352">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0DF6B883">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1F0E7483">
            <w:pPr>
              <w:pStyle w:val="4"/>
              <w:widowControl/>
              <w:spacing w:beforeAutospacing="0" w:afterAutospacing="0"/>
            </w:pPr>
            <w:r>
              <w:rPr>
                <w:rFonts w:hint="eastAsia" w:ascii="微软雅黑" w:hAnsi="微软雅黑" w:eastAsia="微软雅黑" w:cs="微软雅黑"/>
                <w:color w:val="333333"/>
                <w:sz w:val="19"/>
                <w:szCs w:val="19"/>
              </w:rPr>
              <w:t>2.没有现成信息需要另行制作</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80EC84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79A8B2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FCD3F9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098B72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84D811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A52F84B">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BC1DC5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4296EEF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483DD10D">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0A22B3F5">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6382067E">
            <w:pPr>
              <w:pStyle w:val="4"/>
              <w:widowControl/>
              <w:spacing w:beforeAutospacing="0" w:afterAutospacing="0"/>
            </w:pPr>
            <w:r>
              <w:rPr>
                <w:rFonts w:hint="eastAsia" w:ascii="微软雅黑" w:hAnsi="微软雅黑" w:eastAsia="微软雅黑" w:cs="微软雅黑"/>
                <w:color w:val="333333"/>
                <w:sz w:val="19"/>
                <w:szCs w:val="19"/>
              </w:rPr>
              <w:t>3.补正后申请内容仍不明确</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450BE8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8B40F3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DD34D2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4431B1A">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C617E4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B41AFF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0AEABE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05BB5B3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15FC1949">
            <w:pPr>
              <w:jc w:val="left"/>
              <w:rPr>
                <w:rFonts w:ascii="微软雅黑" w:hAnsi="微软雅黑" w:eastAsia="微软雅黑" w:cs="微软雅黑"/>
                <w:color w:val="333333"/>
                <w:sz w:val="18"/>
                <w:szCs w:val="18"/>
              </w:rPr>
            </w:pPr>
          </w:p>
        </w:tc>
        <w:tc>
          <w:tcPr>
            <w:tcW w:w="960"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0A0F140B">
            <w:pPr>
              <w:pStyle w:val="4"/>
              <w:widowControl/>
              <w:spacing w:beforeAutospacing="0" w:afterAutospacing="0"/>
            </w:pPr>
            <w:r>
              <w:rPr>
                <w:rFonts w:hint="eastAsia" w:ascii="宋体" w:hAnsi="宋体" w:eastAsia="宋体" w:cs="宋体"/>
                <w:color w:val="333333"/>
                <w:sz w:val="19"/>
                <w:szCs w:val="19"/>
              </w:rPr>
              <w:t>（五）不予处理</w:t>
            </w: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2A642EEE">
            <w:pPr>
              <w:pStyle w:val="4"/>
              <w:widowControl/>
              <w:spacing w:beforeAutospacing="0" w:afterAutospacing="0"/>
            </w:pPr>
            <w:r>
              <w:rPr>
                <w:rFonts w:hint="eastAsia" w:ascii="微软雅黑" w:hAnsi="微软雅黑" w:eastAsia="微软雅黑" w:cs="微软雅黑"/>
                <w:color w:val="333333"/>
                <w:sz w:val="19"/>
                <w:szCs w:val="19"/>
              </w:rPr>
              <w:t>1.信访举报投诉类申请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D2C61F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B0E447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BE21D2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4121A7A">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9021E9A">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38C828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800B1B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1DC890BE">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29DF7A3A">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1C2E4CE7">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59289B13">
            <w:pPr>
              <w:pStyle w:val="4"/>
              <w:widowControl/>
              <w:spacing w:beforeAutospacing="0" w:afterAutospacing="0"/>
            </w:pPr>
            <w:r>
              <w:rPr>
                <w:rFonts w:hint="eastAsia" w:ascii="微软雅黑" w:hAnsi="微软雅黑" w:eastAsia="微软雅黑" w:cs="微软雅黑"/>
                <w:color w:val="333333"/>
                <w:sz w:val="19"/>
                <w:szCs w:val="19"/>
              </w:rPr>
              <w:t>2.重复申请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D6623E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83470F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DD1790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C5F51A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133DCF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533C71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0D7CEEF">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523CFAF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7A7D6FD8">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46B1A4A4">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5C4D2F62">
            <w:pPr>
              <w:pStyle w:val="4"/>
              <w:widowControl/>
              <w:spacing w:beforeAutospacing="0" w:afterAutospacing="0"/>
            </w:pPr>
            <w:r>
              <w:rPr>
                <w:rFonts w:hint="eastAsia" w:ascii="微软雅黑" w:hAnsi="微软雅黑" w:eastAsia="微软雅黑" w:cs="微软雅黑"/>
                <w:color w:val="333333"/>
                <w:sz w:val="19"/>
                <w:szCs w:val="19"/>
              </w:rPr>
              <w:t>3.要求提供公开出版物</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9F3639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733D17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E33A48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3326D90">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68CC8E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F87472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AE2170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25D679D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08FDCCB7">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7FF7D9DE">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tcPr>
          <w:p w14:paraId="469D32A3">
            <w:pPr>
              <w:pStyle w:val="4"/>
              <w:widowControl/>
              <w:spacing w:beforeAutospacing="0" w:afterAutospacing="0"/>
            </w:pPr>
            <w:r>
              <w:rPr>
                <w:rFonts w:hint="eastAsia" w:ascii="微软雅黑" w:hAnsi="微软雅黑" w:eastAsia="微软雅黑" w:cs="微软雅黑"/>
                <w:color w:val="333333"/>
                <w:sz w:val="19"/>
                <w:szCs w:val="19"/>
              </w:rPr>
              <w:t>4.无正当理由大量反复申请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6D93CD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3E2641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75E88F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B48A90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0E7334B">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D19D40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1920B3B">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59780E80">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1DA50027">
            <w:pPr>
              <w:jc w:val="left"/>
              <w:rPr>
                <w:rFonts w:ascii="微软雅黑" w:hAnsi="微软雅黑" w:eastAsia="微软雅黑" w:cs="微软雅黑"/>
                <w:color w:val="333333"/>
                <w:sz w:val="18"/>
                <w:szCs w:val="18"/>
              </w:rPr>
            </w:pPr>
          </w:p>
        </w:tc>
        <w:tc>
          <w:tcPr>
            <w:tcW w:w="960"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6B1CFA9D">
            <w:pPr>
              <w:jc w:val="left"/>
              <w:rPr>
                <w:rFonts w:ascii="微软雅黑" w:hAnsi="微软雅黑" w:eastAsia="微软雅黑" w:cs="微软雅黑"/>
                <w:color w:val="333333"/>
                <w:sz w:val="18"/>
                <w:szCs w:val="18"/>
              </w:rPr>
            </w:pPr>
          </w:p>
        </w:tc>
        <w:tc>
          <w:tcPr>
            <w:tcW w:w="3405"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34E5366A">
            <w:pPr>
              <w:pStyle w:val="4"/>
              <w:widowControl/>
              <w:spacing w:beforeAutospacing="0" w:afterAutospacing="0"/>
              <w:jc w:val="both"/>
            </w:pPr>
            <w:r>
              <w:rPr>
                <w:rFonts w:hint="eastAsia" w:ascii="微软雅黑" w:hAnsi="微软雅黑" w:eastAsia="微软雅黑" w:cs="微软雅黑"/>
                <w:color w:val="333333"/>
                <w:sz w:val="19"/>
                <w:szCs w:val="19"/>
              </w:rPr>
              <w:t>5.要求行政机关确认或重新出具已获取信息</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02833A8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4833849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7AEB517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7477D92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39D80B8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75529D8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6FA107A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3127F79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7D73EBE7">
            <w:pPr>
              <w:jc w:val="left"/>
              <w:rPr>
                <w:rFonts w:ascii="微软雅黑" w:hAnsi="微软雅黑" w:eastAsia="微软雅黑" w:cs="微软雅黑"/>
                <w:color w:val="333333"/>
                <w:sz w:val="18"/>
                <w:szCs w:val="18"/>
              </w:rPr>
            </w:pPr>
          </w:p>
        </w:tc>
        <w:tc>
          <w:tcPr>
            <w:tcW w:w="960" w:type="dxa"/>
            <w:vMerge w:val="restart"/>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42AD8EC2">
            <w:pPr>
              <w:pStyle w:val="4"/>
              <w:widowControl/>
              <w:spacing w:beforeAutospacing="0" w:afterAutospacing="0"/>
            </w:pPr>
            <w:r>
              <w:rPr>
                <w:rFonts w:hint="eastAsia" w:ascii="宋体" w:hAnsi="宋体" w:eastAsia="宋体" w:cs="宋体"/>
                <w:color w:val="333333"/>
                <w:sz w:val="19"/>
                <w:szCs w:val="19"/>
              </w:rPr>
              <w:t>（六）其他处理</w:t>
            </w: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9DDF544">
            <w:pPr>
              <w:pStyle w:val="4"/>
              <w:widowControl/>
              <w:spacing w:beforeAutospacing="0" w:afterAutospacing="0"/>
              <w:jc w:val="both"/>
            </w:pPr>
            <w:r>
              <w:rPr>
                <w:rFonts w:hint="eastAsia" w:ascii="宋体" w:hAnsi="宋体" w:eastAsia="宋体" w:cs="宋体"/>
                <w:color w:val="333333"/>
                <w:sz w:val="19"/>
                <w:szCs w:val="19"/>
              </w:rPr>
              <w:t>1.申请人无正当理由逾期不补正、行政机关不再处理其政府信息公开申请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D257FC6">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4748B0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936725D">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07608F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509401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6206EA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A61C65E">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5F6C236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3116EDD8">
            <w:pPr>
              <w:jc w:val="left"/>
              <w:rPr>
                <w:rFonts w:ascii="微软雅黑" w:hAnsi="微软雅黑" w:eastAsia="微软雅黑" w:cs="微软雅黑"/>
                <w:color w:val="333333"/>
                <w:sz w:val="18"/>
                <w:szCs w:val="18"/>
              </w:rPr>
            </w:pPr>
          </w:p>
        </w:tc>
        <w:tc>
          <w:tcPr>
            <w:tcW w:w="960"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08E2FE01">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693C54B">
            <w:pPr>
              <w:pStyle w:val="4"/>
              <w:widowControl/>
              <w:spacing w:beforeAutospacing="0" w:afterAutospacing="0"/>
              <w:jc w:val="both"/>
            </w:pPr>
            <w:r>
              <w:rPr>
                <w:rFonts w:hint="eastAsia" w:ascii="宋体" w:hAnsi="宋体" w:eastAsia="宋体" w:cs="宋体"/>
                <w:color w:val="333333"/>
                <w:sz w:val="19"/>
                <w:szCs w:val="19"/>
              </w:rPr>
              <w:t>2.申请人逾期未按收费通知要求缴纳费用、行政机关不再处理其政府信息公开申请</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AB103F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54C6A8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C70EA7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046DD6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F64A25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73FD11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4FAD39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5D25649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25DA88AC">
            <w:pPr>
              <w:jc w:val="left"/>
              <w:rPr>
                <w:rFonts w:ascii="微软雅黑" w:hAnsi="微软雅黑" w:eastAsia="微软雅黑" w:cs="微软雅黑"/>
                <w:color w:val="333333"/>
                <w:sz w:val="18"/>
                <w:szCs w:val="18"/>
              </w:rPr>
            </w:pPr>
          </w:p>
        </w:tc>
        <w:tc>
          <w:tcPr>
            <w:tcW w:w="960"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14:paraId="290A0DAD">
            <w:pPr>
              <w:jc w:val="left"/>
              <w:rPr>
                <w:rFonts w:ascii="微软雅黑" w:hAnsi="微软雅黑" w:eastAsia="微软雅黑" w:cs="微软雅黑"/>
                <w:color w:val="333333"/>
                <w:sz w:val="18"/>
                <w:szCs w:val="18"/>
              </w:rPr>
            </w:pPr>
          </w:p>
        </w:tc>
        <w:tc>
          <w:tcPr>
            <w:tcW w:w="34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8918021">
            <w:pPr>
              <w:pStyle w:val="4"/>
              <w:widowControl/>
              <w:spacing w:beforeAutospacing="0" w:afterAutospacing="0"/>
            </w:pPr>
            <w:r>
              <w:rPr>
                <w:rFonts w:hint="eastAsia" w:ascii="宋体" w:hAnsi="宋体" w:eastAsia="宋体" w:cs="宋体"/>
                <w:color w:val="333333"/>
                <w:sz w:val="19"/>
                <w:szCs w:val="19"/>
              </w:rPr>
              <w:t>3.其他</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690DEF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26B5495">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54F33F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E34C8A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25C7F34F">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1CB79C4">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AE95A77">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r w14:paraId="7506CC9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14:paraId="3448105E">
            <w:pPr>
              <w:jc w:val="left"/>
              <w:rPr>
                <w:rFonts w:ascii="微软雅黑" w:hAnsi="微软雅黑" w:eastAsia="微软雅黑" w:cs="微软雅黑"/>
                <w:color w:val="333333"/>
                <w:sz w:val="18"/>
                <w:szCs w:val="18"/>
              </w:rPr>
            </w:pPr>
          </w:p>
        </w:tc>
        <w:tc>
          <w:tcPr>
            <w:tcW w:w="4365"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0F30427D">
            <w:pPr>
              <w:pStyle w:val="4"/>
              <w:widowControl/>
              <w:spacing w:beforeAutospacing="0" w:afterAutospacing="0"/>
            </w:pPr>
            <w:r>
              <w:rPr>
                <w:rFonts w:hint="eastAsia" w:ascii="宋体" w:hAnsi="宋体" w:eastAsia="宋体" w:cs="宋体"/>
                <w:color w:val="333333"/>
                <w:sz w:val="19"/>
                <w:szCs w:val="19"/>
              </w:rPr>
              <w:t>（七）总计</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DD4DCD0">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6</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7EC0C5B9">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F11F1B3">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D7792AB">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8D86AA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94AEAE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45282E5">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6</w:t>
            </w:r>
          </w:p>
        </w:tc>
      </w:tr>
      <w:tr w14:paraId="44E6602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14:paraId="07448C60">
            <w:pPr>
              <w:pStyle w:val="4"/>
              <w:widowControl/>
              <w:spacing w:beforeAutospacing="0" w:afterAutospacing="0"/>
            </w:pPr>
            <w:r>
              <w:rPr>
                <w:rFonts w:hint="eastAsia" w:ascii="宋体" w:hAnsi="宋体" w:eastAsia="宋体" w:cs="宋体"/>
                <w:color w:val="333333"/>
                <w:sz w:val="19"/>
                <w:szCs w:val="19"/>
              </w:rPr>
              <w:t>四、结转下年度继续办理</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097136F">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8588B72">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4D85F58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32B4CC58">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5A84DA01">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1D61CB7C">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c>
          <w:tcPr>
            <w:tcW w:w="720"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14:paraId="60A77A6F">
            <w:pPr>
              <w:widowControl/>
              <w:jc w:val="center"/>
              <w:rPr>
                <w:rFonts w:ascii="微软雅黑" w:hAnsi="微软雅黑" w:eastAsia="微软雅黑" w:cs="微软雅黑"/>
                <w:color w:val="333333"/>
                <w:sz w:val="18"/>
                <w:szCs w:val="18"/>
              </w:rPr>
            </w:pPr>
            <w:r>
              <w:rPr>
                <w:rFonts w:hint="eastAsia" w:ascii="微软雅黑" w:hAnsi="微软雅黑" w:eastAsia="微软雅黑" w:cs="微软雅黑"/>
                <w:color w:val="333333"/>
                <w:sz w:val="18"/>
                <w:szCs w:val="18"/>
              </w:rPr>
              <w:t>0</w:t>
            </w:r>
          </w:p>
        </w:tc>
      </w:tr>
    </w:tbl>
    <w:p w14:paraId="41ACEA69">
      <w:pPr>
        <w:pStyle w:val="4"/>
        <w:widowControl/>
        <w:shd w:val="clear" w:color="auto" w:fill="FFFFFF"/>
        <w:spacing w:beforeAutospacing="0" w:afterAutospacing="0"/>
        <w:ind w:firstLine="643" w:firstLineChars="200"/>
        <w:jc w:val="both"/>
        <w:rPr>
          <w:rFonts w:ascii="宋体" w:hAnsi="宋体" w:eastAsia="宋体" w:cs="宋体"/>
          <w:color w:val="333333"/>
          <w:sz w:val="18"/>
          <w:szCs w:val="18"/>
        </w:rPr>
      </w:pPr>
      <w:r>
        <w:rPr>
          <w:rFonts w:hint="eastAsia" w:ascii="黑体" w:hAnsi="黑体" w:eastAsia="黑体" w:cs="黑体"/>
          <w:b/>
          <w:bCs/>
          <w:color w:val="333333"/>
          <w:sz w:val="32"/>
          <w:szCs w:val="32"/>
          <w:shd w:val="clear" w:color="auto" w:fill="FFFFFF"/>
        </w:rPr>
        <w:t>四、政府信息公开行政复议、行政诉讼情况</w:t>
      </w:r>
    </w:p>
    <w:tbl>
      <w:tblPr>
        <w:tblStyle w:val="5"/>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14:paraId="063B030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3250" w:type="dxa"/>
            <w:gridSpan w:val="5"/>
            <w:tcBorders>
              <w:top w:val="single" w:color="auto" w:sz="6" w:space="0"/>
              <w:left w:val="single" w:color="auto" w:sz="6" w:space="0"/>
              <w:bottom w:val="single" w:color="auto" w:sz="4" w:space="0"/>
              <w:right w:val="single" w:color="auto" w:sz="6" w:space="0"/>
            </w:tcBorders>
            <w:shd w:val="clear" w:color="auto" w:fill="FFFFFF"/>
            <w:tcMar>
              <w:top w:w="0" w:type="dxa"/>
              <w:left w:w="105" w:type="dxa"/>
              <w:bottom w:w="0" w:type="dxa"/>
              <w:right w:w="105" w:type="dxa"/>
            </w:tcMar>
            <w:vAlign w:val="center"/>
          </w:tcPr>
          <w:p w14:paraId="17DD56D0">
            <w:pPr>
              <w:pStyle w:val="4"/>
              <w:widowControl/>
              <w:spacing w:beforeAutospacing="0" w:afterAutospacing="0"/>
              <w:jc w:val="center"/>
            </w:pPr>
            <w:r>
              <w:rPr>
                <w:rFonts w:hint="eastAsia" w:ascii="宋体" w:hAnsi="宋体" w:eastAsia="宋体" w:cs="宋体"/>
                <w:color w:val="333333"/>
                <w:sz w:val="19"/>
                <w:szCs w:val="19"/>
              </w:rPr>
              <w:t>行政复议</w:t>
            </w:r>
          </w:p>
        </w:tc>
        <w:tc>
          <w:tcPr>
            <w:tcW w:w="6500" w:type="dxa"/>
            <w:gridSpan w:val="10"/>
            <w:tcBorders>
              <w:top w:val="single" w:color="auto" w:sz="6" w:space="0"/>
              <w:left w:val="single" w:color="auto" w:sz="6" w:space="0"/>
              <w:bottom w:val="single" w:color="auto" w:sz="4" w:space="0"/>
              <w:right w:val="single" w:color="auto" w:sz="6" w:space="0"/>
            </w:tcBorders>
            <w:shd w:val="clear" w:color="auto" w:fill="FFFFFF"/>
            <w:tcMar>
              <w:top w:w="0" w:type="dxa"/>
              <w:left w:w="105" w:type="dxa"/>
              <w:bottom w:w="0" w:type="dxa"/>
              <w:right w:w="105" w:type="dxa"/>
            </w:tcMar>
            <w:vAlign w:val="center"/>
          </w:tcPr>
          <w:p w14:paraId="7B015574">
            <w:pPr>
              <w:pStyle w:val="4"/>
              <w:widowControl/>
              <w:spacing w:beforeAutospacing="0" w:afterAutospacing="0"/>
              <w:jc w:val="center"/>
            </w:pPr>
            <w:r>
              <w:rPr>
                <w:rFonts w:hint="eastAsia" w:ascii="宋体" w:hAnsi="宋体" w:eastAsia="宋体" w:cs="宋体"/>
                <w:color w:val="333333"/>
                <w:sz w:val="19"/>
                <w:szCs w:val="19"/>
              </w:rPr>
              <w:t>行政诉讼</w:t>
            </w:r>
          </w:p>
        </w:tc>
      </w:tr>
      <w:tr w14:paraId="6730726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69A8A5BC">
            <w:pPr>
              <w:pStyle w:val="4"/>
              <w:widowControl/>
              <w:spacing w:beforeAutospacing="0" w:afterAutospacing="0"/>
              <w:jc w:val="center"/>
            </w:pPr>
            <w:r>
              <w:rPr>
                <w:rFonts w:hint="eastAsia" w:ascii="宋体" w:hAnsi="宋体" w:eastAsia="宋体" w:cs="宋体"/>
                <w:color w:val="333333"/>
                <w:sz w:val="19"/>
                <w:szCs w:val="19"/>
              </w:rPr>
              <w:t>结果维持</w:t>
            </w:r>
          </w:p>
        </w:tc>
        <w:tc>
          <w:tcPr>
            <w:tcW w:w="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32A08C81">
            <w:pPr>
              <w:pStyle w:val="4"/>
              <w:widowControl/>
              <w:spacing w:beforeAutospacing="0" w:afterAutospacing="0"/>
              <w:jc w:val="center"/>
            </w:pPr>
            <w:r>
              <w:rPr>
                <w:rFonts w:hint="eastAsia" w:ascii="宋体" w:hAnsi="宋体" w:eastAsia="宋体" w:cs="宋体"/>
                <w:color w:val="333333"/>
                <w:sz w:val="19"/>
                <w:szCs w:val="19"/>
              </w:rPr>
              <w:t>结果</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纠正</w:t>
            </w:r>
          </w:p>
        </w:tc>
        <w:tc>
          <w:tcPr>
            <w:tcW w:w="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0F41F26E">
            <w:pPr>
              <w:pStyle w:val="4"/>
              <w:widowControl/>
              <w:spacing w:beforeAutospacing="0" w:afterAutospacing="0"/>
              <w:jc w:val="center"/>
            </w:pPr>
            <w:r>
              <w:rPr>
                <w:rFonts w:hint="eastAsia" w:ascii="宋体" w:hAnsi="宋体" w:eastAsia="宋体" w:cs="宋体"/>
                <w:color w:val="333333"/>
                <w:sz w:val="19"/>
                <w:szCs w:val="19"/>
              </w:rPr>
              <w:t>其他</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结果</w:t>
            </w:r>
          </w:p>
        </w:tc>
        <w:tc>
          <w:tcPr>
            <w:tcW w:w="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A7E5E5D">
            <w:pPr>
              <w:pStyle w:val="4"/>
              <w:widowControl/>
              <w:spacing w:beforeAutospacing="0" w:afterAutospacing="0"/>
              <w:jc w:val="center"/>
            </w:pPr>
            <w:r>
              <w:rPr>
                <w:rFonts w:hint="eastAsia" w:ascii="宋体" w:hAnsi="宋体" w:eastAsia="宋体" w:cs="宋体"/>
                <w:color w:val="333333"/>
                <w:sz w:val="19"/>
                <w:szCs w:val="19"/>
              </w:rPr>
              <w:t>尚未</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审结</w:t>
            </w:r>
          </w:p>
        </w:tc>
        <w:tc>
          <w:tcPr>
            <w:tcW w:w="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1A339756">
            <w:pPr>
              <w:pStyle w:val="4"/>
              <w:widowControl/>
              <w:spacing w:beforeAutospacing="0" w:afterAutospacing="0"/>
              <w:jc w:val="center"/>
            </w:pPr>
            <w:r>
              <w:rPr>
                <w:rFonts w:hint="eastAsia" w:ascii="宋体" w:hAnsi="宋体" w:eastAsia="宋体" w:cs="宋体"/>
                <w:color w:val="333333"/>
                <w:sz w:val="19"/>
                <w:szCs w:val="19"/>
              </w:rPr>
              <w:t>总计</w:t>
            </w:r>
          </w:p>
        </w:tc>
        <w:tc>
          <w:tcPr>
            <w:tcW w:w="3250" w:type="dxa"/>
            <w:gridSpan w:val="5"/>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7F7E349">
            <w:pPr>
              <w:pStyle w:val="4"/>
              <w:widowControl/>
              <w:spacing w:beforeAutospacing="0" w:afterAutospacing="0"/>
              <w:jc w:val="center"/>
            </w:pPr>
            <w:r>
              <w:rPr>
                <w:rFonts w:hint="eastAsia" w:ascii="宋体" w:hAnsi="宋体" w:eastAsia="宋体" w:cs="宋体"/>
                <w:color w:val="333333"/>
                <w:sz w:val="19"/>
                <w:szCs w:val="19"/>
              </w:rPr>
              <w:t>未经复议直接起诉</w:t>
            </w:r>
          </w:p>
        </w:tc>
        <w:tc>
          <w:tcPr>
            <w:tcW w:w="3250" w:type="dxa"/>
            <w:gridSpan w:val="5"/>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7E79EBDC">
            <w:pPr>
              <w:pStyle w:val="4"/>
              <w:widowControl/>
              <w:spacing w:beforeAutospacing="0" w:afterAutospacing="0"/>
              <w:jc w:val="center"/>
            </w:pPr>
            <w:r>
              <w:rPr>
                <w:rFonts w:hint="eastAsia" w:ascii="宋体" w:hAnsi="宋体" w:eastAsia="宋体" w:cs="宋体"/>
                <w:color w:val="333333"/>
                <w:sz w:val="19"/>
                <w:szCs w:val="19"/>
              </w:rPr>
              <w:t>复议后起诉</w:t>
            </w:r>
          </w:p>
        </w:tc>
      </w:tr>
      <w:tr w14:paraId="608E4017">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5969883C">
            <w:pPr>
              <w:jc w:val="left"/>
              <w:rPr>
                <w:rFonts w:ascii="微软雅黑" w:hAnsi="微软雅黑" w:eastAsia="微软雅黑" w:cs="微软雅黑"/>
                <w:color w:val="333333"/>
                <w:sz w:val="18"/>
                <w:szCs w:val="18"/>
              </w:rPr>
            </w:pPr>
          </w:p>
        </w:tc>
        <w:tc>
          <w:tcPr>
            <w:tcW w:w="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6790F4FA">
            <w:pPr>
              <w:jc w:val="left"/>
              <w:rPr>
                <w:rFonts w:ascii="微软雅黑" w:hAnsi="微软雅黑" w:eastAsia="微软雅黑" w:cs="微软雅黑"/>
                <w:color w:val="333333"/>
                <w:sz w:val="18"/>
                <w:szCs w:val="18"/>
              </w:rPr>
            </w:pPr>
          </w:p>
        </w:tc>
        <w:tc>
          <w:tcPr>
            <w:tcW w:w="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18D1381A">
            <w:pPr>
              <w:jc w:val="left"/>
              <w:rPr>
                <w:rFonts w:ascii="微软雅黑" w:hAnsi="微软雅黑" w:eastAsia="微软雅黑" w:cs="微软雅黑"/>
                <w:color w:val="333333"/>
                <w:sz w:val="18"/>
                <w:szCs w:val="18"/>
              </w:rPr>
            </w:pPr>
          </w:p>
        </w:tc>
        <w:tc>
          <w:tcPr>
            <w:tcW w:w="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73AF8379">
            <w:pPr>
              <w:jc w:val="left"/>
              <w:rPr>
                <w:rFonts w:ascii="微软雅黑" w:hAnsi="微软雅黑" w:eastAsia="微软雅黑" w:cs="微软雅黑"/>
                <w:color w:val="333333"/>
                <w:sz w:val="18"/>
                <w:szCs w:val="18"/>
              </w:rPr>
            </w:pPr>
          </w:p>
        </w:tc>
        <w:tc>
          <w:tcPr>
            <w:tcW w:w="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2CF138CA">
            <w:pPr>
              <w:jc w:val="left"/>
              <w:rPr>
                <w:rFonts w:ascii="微软雅黑" w:hAnsi="微软雅黑" w:eastAsia="微软雅黑" w:cs="微软雅黑"/>
                <w:color w:val="333333"/>
                <w:sz w:val="18"/>
                <w:szCs w:val="18"/>
              </w:rPr>
            </w:pP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1231C9F5">
            <w:pPr>
              <w:pStyle w:val="4"/>
              <w:widowControl/>
              <w:spacing w:beforeAutospacing="0" w:afterAutospacing="0"/>
              <w:jc w:val="center"/>
            </w:pPr>
            <w:r>
              <w:rPr>
                <w:rFonts w:hint="eastAsia" w:ascii="宋体" w:hAnsi="宋体" w:eastAsia="宋体" w:cs="宋体"/>
                <w:color w:val="333333"/>
                <w:sz w:val="19"/>
                <w:szCs w:val="19"/>
              </w:rPr>
              <w:t>结果</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维持</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0476DA70">
            <w:pPr>
              <w:pStyle w:val="4"/>
              <w:widowControl/>
              <w:spacing w:beforeAutospacing="0" w:afterAutospacing="0"/>
              <w:jc w:val="center"/>
            </w:pPr>
            <w:r>
              <w:rPr>
                <w:rFonts w:hint="eastAsia" w:ascii="宋体" w:hAnsi="宋体" w:eastAsia="宋体" w:cs="宋体"/>
                <w:color w:val="333333"/>
                <w:sz w:val="19"/>
                <w:szCs w:val="19"/>
              </w:rPr>
              <w:t>结果</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纠正</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561C65B8">
            <w:pPr>
              <w:pStyle w:val="4"/>
              <w:widowControl/>
              <w:spacing w:beforeAutospacing="0" w:afterAutospacing="0"/>
              <w:jc w:val="center"/>
            </w:pPr>
            <w:r>
              <w:rPr>
                <w:rFonts w:hint="eastAsia" w:ascii="宋体" w:hAnsi="宋体" w:eastAsia="宋体" w:cs="宋体"/>
                <w:color w:val="333333"/>
                <w:sz w:val="19"/>
                <w:szCs w:val="19"/>
              </w:rPr>
              <w:t>其他</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结果</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1C8C1CA8">
            <w:pPr>
              <w:pStyle w:val="4"/>
              <w:widowControl/>
              <w:spacing w:beforeAutospacing="0" w:afterAutospacing="0"/>
              <w:jc w:val="center"/>
            </w:pPr>
            <w:r>
              <w:rPr>
                <w:rFonts w:hint="eastAsia" w:ascii="宋体" w:hAnsi="宋体" w:eastAsia="宋体" w:cs="宋体"/>
                <w:color w:val="333333"/>
                <w:sz w:val="19"/>
                <w:szCs w:val="19"/>
              </w:rPr>
              <w:t>尚未</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审结</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0BA608F0">
            <w:pPr>
              <w:pStyle w:val="4"/>
              <w:widowControl/>
              <w:spacing w:beforeAutospacing="0" w:afterAutospacing="0"/>
              <w:jc w:val="center"/>
            </w:pPr>
            <w:r>
              <w:rPr>
                <w:rFonts w:hint="eastAsia" w:ascii="宋体" w:hAnsi="宋体" w:eastAsia="宋体" w:cs="宋体"/>
                <w:color w:val="000000"/>
                <w:sz w:val="19"/>
                <w:szCs w:val="19"/>
              </w:rPr>
              <w:t>总计</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1641B256">
            <w:pPr>
              <w:pStyle w:val="4"/>
              <w:widowControl/>
              <w:spacing w:beforeAutospacing="0" w:afterAutospacing="0"/>
              <w:jc w:val="center"/>
            </w:pPr>
            <w:r>
              <w:rPr>
                <w:rFonts w:hint="eastAsia" w:ascii="宋体" w:hAnsi="宋体" w:eastAsia="宋体" w:cs="宋体"/>
                <w:color w:val="333333"/>
                <w:sz w:val="19"/>
                <w:szCs w:val="19"/>
              </w:rPr>
              <w:t>结果</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维持</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1C810339">
            <w:pPr>
              <w:pStyle w:val="4"/>
              <w:widowControl/>
              <w:spacing w:beforeAutospacing="0" w:afterAutospacing="0"/>
              <w:jc w:val="center"/>
            </w:pPr>
            <w:r>
              <w:rPr>
                <w:rFonts w:hint="eastAsia" w:ascii="宋体" w:hAnsi="宋体" w:eastAsia="宋体" w:cs="宋体"/>
                <w:color w:val="333333"/>
                <w:sz w:val="19"/>
                <w:szCs w:val="19"/>
              </w:rPr>
              <w:t>结果</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纠正</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6D6D639D">
            <w:pPr>
              <w:pStyle w:val="4"/>
              <w:widowControl/>
              <w:spacing w:beforeAutospacing="0" w:afterAutospacing="0"/>
              <w:jc w:val="center"/>
            </w:pPr>
            <w:r>
              <w:rPr>
                <w:rFonts w:hint="eastAsia" w:ascii="宋体" w:hAnsi="宋体" w:eastAsia="宋体" w:cs="宋体"/>
                <w:color w:val="000000"/>
                <w:sz w:val="19"/>
                <w:szCs w:val="19"/>
              </w:rPr>
              <w:t>其他</w:t>
            </w:r>
            <w:r>
              <w:rPr>
                <w:rFonts w:hint="eastAsia" w:ascii="微软雅黑" w:hAnsi="微软雅黑" w:eastAsia="微软雅黑" w:cs="微软雅黑"/>
                <w:color w:val="000000"/>
                <w:sz w:val="19"/>
                <w:szCs w:val="19"/>
              </w:rPr>
              <w:br w:type="textWrapping"/>
            </w:r>
            <w:r>
              <w:rPr>
                <w:rFonts w:hint="eastAsia" w:ascii="宋体" w:hAnsi="宋体" w:eastAsia="宋体" w:cs="宋体"/>
                <w:color w:val="000000"/>
                <w:sz w:val="19"/>
                <w:szCs w:val="19"/>
              </w:rPr>
              <w:t>结果</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157D9ADE">
            <w:pPr>
              <w:pStyle w:val="4"/>
              <w:widowControl/>
              <w:spacing w:beforeAutospacing="0" w:afterAutospacing="0"/>
              <w:jc w:val="center"/>
            </w:pPr>
            <w:r>
              <w:rPr>
                <w:rFonts w:hint="eastAsia" w:ascii="宋体" w:hAnsi="宋体" w:eastAsia="宋体" w:cs="宋体"/>
                <w:color w:val="333333"/>
                <w:sz w:val="19"/>
                <w:szCs w:val="19"/>
              </w:rPr>
              <w:t>尚未</w:t>
            </w:r>
            <w:r>
              <w:rPr>
                <w:rFonts w:hint="eastAsia" w:ascii="微软雅黑" w:hAnsi="微软雅黑" w:eastAsia="微软雅黑" w:cs="微软雅黑"/>
                <w:color w:val="333333"/>
                <w:sz w:val="19"/>
                <w:szCs w:val="19"/>
              </w:rPr>
              <w:br w:type="textWrapping"/>
            </w:r>
            <w:r>
              <w:rPr>
                <w:rFonts w:hint="eastAsia" w:ascii="宋体" w:hAnsi="宋体" w:eastAsia="宋体" w:cs="宋体"/>
                <w:color w:val="333333"/>
                <w:sz w:val="19"/>
                <w:szCs w:val="19"/>
              </w:rPr>
              <w:t>审结</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34C33161">
            <w:pPr>
              <w:pStyle w:val="4"/>
              <w:widowControl/>
              <w:spacing w:beforeAutospacing="0" w:afterAutospacing="0"/>
              <w:jc w:val="center"/>
            </w:pPr>
            <w:r>
              <w:rPr>
                <w:rFonts w:hint="eastAsia" w:ascii="宋体" w:hAnsi="宋体" w:eastAsia="宋体" w:cs="宋体"/>
                <w:color w:val="000000"/>
                <w:sz w:val="19"/>
                <w:szCs w:val="19"/>
              </w:rPr>
              <w:t>总计</w:t>
            </w:r>
          </w:p>
        </w:tc>
      </w:tr>
      <w:tr w14:paraId="730A4ED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75" w:hRule="atLeast"/>
          <w:jc w:val="center"/>
        </w:trPr>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E0A450D">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0ABB099B">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65F22CB8">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0C6FB66">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702570F2">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1E2C528">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ECFEEEE">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1A5BB345">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7772B6D0">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1D3748F">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7D5F2D81">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319DF010">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15078B1">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259E1051">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c>
          <w:tcPr>
            <w:tcW w:w="6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717A4DE2">
            <w:pPr>
              <w:widowControl/>
              <w:jc w:val="center"/>
              <w:rPr>
                <w:rFonts w:ascii="微软雅黑" w:hAnsi="微软雅黑" w:eastAsia="微软雅黑" w:cs="微软雅黑"/>
                <w:color w:val="333333"/>
                <w:sz w:val="18"/>
                <w:szCs w:val="18"/>
              </w:rPr>
            </w:pPr>
            <w:r>
              <w:rPr>
                <w:rFonts w:ascii="微软雅黑" w:hAnsi="微软雅黑" w:eastAsia="微软雅黑" w:cs="微软雅黑"/>
                <w:color w:val="333333"/>
                <w:sz w:val="18"/>
                <w:szCs w:val="18"/>
              </w:rPr>
              <w:t>0</w:t>
            </w:r>
          </w:p>
        </w:tc>
      </w:tr>
    </w:tbl>
    <w:p w14:paraId="1E373817">
      <w:pPr>
        <w:widowControl/>
        <w:shd w:val="clear" w:color="auto" w:fill="FFFFFF"/>
        <w:ind w:firstLine="707"/>
        <w:jc w:val="left"/>
        <w:rPr>
          <w:rFonts w:ascii="微软雅黑" w:hAnsi="微软雅黑" w:eastAsia="微软雅黑" w:cs="微软雅黑"/>
          <w:color w:val="000000"/>
          <w:szCs w:val="21"/>
        </w:rPr>
      </w:pPr>
      <w:r>
        <w:rPr>
          <w:rFonts w:hint="eastAsia" w:ascii="黑体" w:hAnsi="宋体" w:eastAsia="黑体" w:cs="黑体"/>
          <w:color w:val="000000"/>
          <w:kern w:val="0"/>
          <w:sz w:val="32"/>
          <w:szCs w:val="32"/>
          <w:shd w:val="clear" w:color="auto" w:fill="FFFFFF"/>
          <w:lang w:bidi="ar"/>
        </w:rPr>
        <w:t>五、存在的主要问题及改进情况</w:t>
      </w:r>
    </w:p>
    <w:p w14:paraId="4991BC21">
      <w:pPr>
        <w:widowControl/>
        <w:shd w:val="clear" w:color="auto" w:fill="FFFFFF"/>
        <w:ind w:firstLine="707"/>
        <w:jc w:val="left"/>
        <w:rPr>
          <w:rFonts w:ascii="仿宋_GB2312" w:hAnsi="宋体" w:eastAsia="仿宋_GB2312" w:cs="仿宋_GB2312"/>
          <w:color w:val="000000"/>
          <w:kern w:val="0"/>
          <w:sz w:val="32"/>
          <w:szCs w:val="32"/>
          <w:shd w:val="clear" w:color="auto" w:fill="FFFFFF"/>
          <w:lang w:bidi="ar"/>
        </w:rPr>
      </w:pPr>
      <w:r>
        <w:rPr>
          <w:rFonts w:ascii="仿宋_GB2312" w:hAnsi="宋体" w:eastAsia="仿宋_GB2312" w:cs="仿宋_GB2312"/>
          <w:color w:val="000000"/>
          <w:kern w:val="0"/>
          <w:sz w:val="32"/>
          <w:szCs w:val="32"/>
          <w:shd w:val="clear" w:color="auto" w:fill="FFFFFF"/>
          <w:lang w:bidi="ar"/>
        </w:rPr>
        <w:t>虽然我局在政务公开方面取得了政务信息公开预期成效，但工作中仍然存在诸多问题和不足，</w:t>
      </w:r>
      <w:r>
        <w:rPr>
          <w:rFonts w:hint="eastAsia" w:ascii="仿宋_GB2312" w:hAnsi="宋体" w:eastAsia="仿宋_GB2312" w:cs="仿宋_GB2312"/>
          <w:color w:val="000000"/>
          <w:kern w:val="0"/>
          <w:sz w:val="32"/>
          <w:szCs w:val="32"/>
          <w:shd w:val="clear" w:color="auto" w:fill="FFFFFF"/>
          <w:lang w:bidi="ar"/>
        </w:rPr>
        <w:t>需要从自身角度</w:t>
      </w:r>
      <w:r>
        <w:rPr>
          <w:rFonts w:ascii="仿宋_GB2312" w:hAnsi="宋体" w:eastAsia="仿宋_GB2312" w:cs="仿宋_GB2312"/>
          <w:color w:val="000000"/>
          <w:kern w:val="0"/>
          <w:sz w:val="32"/>
          <w:szCs w:val="32"/>
          <w:shd w:val="clear" w:color="auto" w:fill="FFFFFF"/>
          <w:lang w:bidi="ar"/>
        </w:rPr>
        <w:t>改进提高。主要表现在：</w:t>
      </w:r>
      <w:r>
        <w:rPr>
          <w:rFonts w:hint="eastAsia" w:ascii="仿宋_GB2312" w:hAnsi="宋体" w:eastAsia="仿宋_GB2312" w:cs="仿宋_GB2312"/>
          <w:color w:val="000000"/>
          <w:kern w:val="0"/>
          <w:sz w:val="32"/>
          <w:szCs w:val="32"/>
          <w:shd w:val="clear" w:color="auto" w:fill="FFFFFF"/>
          <w:lang w:bidi="ar"/>
        </w:rPr>
        <w:t>对于政务公开相关条例的学习还不够到位，</w:t>
      </w:r>
      <w:r>
        <w:rPr>
          <w:rFonts w:ascii="仿宋_GB2312" w:hAnsi="宋体" w:eastAsia="仿宋_GB2312" w:cs="仿宋_GB2312"/>
          <w:color w:val="000000"/>
          <w:kern w:val="0"/>
          <w:sz w:val="32"/>
          <w:szCs w:val="32"/>
          <w:shd w:val="clear" w:color="auto" w:fill="FFFFFF"/>
          <w:lang w:bidi="ar"/>
        </w:rPr>
        <w:t>政务公开工作资料的收集管理不够规范</w:t>
      </w:r>
      <w:r>
        <w:rPr>
          <w:rFonts w:hint="eastAsia" w:ascii="仿宋_GB2312" w:hAnsi="宋体" w:eastAsia="仿宋_GB2312" w:cs="仿宋_GB2312"/>
          <w:color w:val="000000"/>
          <w:kern w:val="0"/>
          <w:sz w:val="32"/>
          <w:szCs w:val="32"/>
          <w:shd w:val="clear" w:color="auto" w:fill="FFFFFF"/>
          <w:lang w:bidi="ar"/>
        </w:rPr>
        <w:t>。此外，</w:t>
      </w:r>
      <w:r>
        <w:rPr>
          <w:rFonts w:ascii="仿宋_GB2312" w:hAnsi="宋体" w:eastAsia="仿宋_GB2312" w:cs="仿宋_GB2312"/>
          <w:color w:val="000000"/>
          <w:kern w:val="0"/>
          <w:sz w:val="32"/>
          <w:szCs w:val="32"/>
          <w:shd w:val="clear" w:color="auto" w:fill="FFFFFF"/>
          <w:lang w:bidi="ar"/>
        </w:rPr>
        <w:t>公开的内容</w:t>
      </w:r>
      <w:r>
        <w:rPr>
          <w:rFonts w:hint="eastAsia" w:ascii="仿宋_GB2312" w:hAnsi="宋体" w:eastAsia="仿宋_GB2312" w:cs="仿宋_GB2312"/>
          <w:color w:val="000000"/>
          <w:kern w:val="0"/>
          <w:sz w:val="32"/>
          <w:szCs w:val="32"/>
          <w:shd w:val="clear" w:color="auto" w:fill="FFFFFF"/>
          <w:lang w:bidi="ar"/>
        </w:rPr>
        <w:t>还存在</w:t>
      </w:r>
      <w:r>
        <w:rPr>
          <w:rFonts w:ascii="仿宋_GB2312" w:hAnsi="宋体" w:eastAsia="仿宋_GB2312" w:cs="仿宋_GB2312"/>
          <w:color w:val="000000"/>
          <w:kern w:val="0"/>
          <w:sz w:val="32"/>
          <w:szCs w:val="32"/>
          <w:shd w:val="clear" w:color="auto" w:fill="FFFFFF"/>
          <w:lang w:bidi="ar"/>
        </w:rPr>
        <w:t>不够具体，重点不够突出，与上级的要求还有一定的差距</w:t>
      </w:r>
      <w:r>
        <w:rPr>
          <w:rFonts w:hint="eastAsia" w:ascii="仿宋_GB2312" w:hAnsi="宋体" w:eastAsia="仿宋_GB2312" w:cs="仿宋_GB2312"/>
          <w:color w:val="000000"/>
          <w:kern w:val="0"/>
          <w:sz w:val="32"/>
          <w:szCs w:val="32"/>
          <w:shd w:val="clear" w:color="auto" w:fill="FFFFFF"/>
          <w:lang w:bidi="ar"/>
        </w:rPr>
        <w:t>等问题</w:t>
      </w:r>
      <w:r>
        <w:rPr>
          <w:rFonts w:ascii="仿宋_GB2312" w:hAnsi="宋体" w:eastAsia="仿宋_GB2312" w:cs="仿宋_GB2312"/>
          <w:color w:val="000000"/>
          <w:kern w:val="0"/>
          <w:sz w:val="32"/>
          <w:szCs w:val="32"/>
          <w:shd w:val="clear" w:color="auto" w:fill="FFFFFF"/>
          <w:lang w:bidi="ar"/>
        </w:rPr>
        <w:t>。</w:t>
      </w:r>
    </w:p>
    <w:p w14:paraId="3C1DB6A9">
      <w:pPr>
        <w:widowControl/>
        <w:shd w:val="clear" w:color="auto" w:fill="FFFFFF"/>
        <w:ind w:firstLine="640" w:firstLineChars="200"/>
        <w:rPr>
          <w:rFonts w:ascii="宋体" w:hAnsi="宋体" w:eastAsia="宋体" w:cs="宋体"/>
          <w:color w:val="000000"/>
          <w:sz w:val="32"/>
          <w:szCs w:val="32"/>
        </w:rPr>
      </w:pPr>
      <w:r>
        <w:rPr>
          <w:rFonts w:ascii="仿宋_GB2312" w:hAnsi="微软雅黑" w:eastAsia="仿宋_GB2312" w:cs="仿宋_GB2312"/>
          <w:color w:val="000000"/>
          <w:kern w:val="0"/>
          <w:sz w:val="32"/>
          <w:szCs w:val="32"/>
          <w:shd w:val="clear" w:color="auto" w:fill="FFFFFF"/>
          <w:lang w:bidi="ar"/>
        </w:rPr>
        <w:t>下一步</w:t>
      </w:r>
      <w:r>
        <w:rPr>
          <w:rFonts w:hint="eastAsia" w:ascii="仿宋_GB2312" w:hAnsi="微软雅黑" w:eastAsia="仿宋_GB2312" w:cs="仿宋_GB2312"/>
          <w:color w:val="000000"/>
          <w:kern w:val="0"/>
          <w:sz w:val="32"/>
          <w:szCs w:val="32"/>
          <w:shd w:val="clear" w:color="auto" w:fill="FFFFFF"/>
          <w:lang w:bidi="ar"/>
        </w:rPr>
        <w:t>，我局将</w:t>
      </w:r>
      <w:r>
        <w:rPr>
          <w:rFonts w:ascii="仿宋_GB2312" w:hAnsi="宋体" w:eastAsia="仿宋_GB2312" w:cs="仿宋_GB2312"/>
          <w:color w:val="000000"/>
          <w:kern w:val="0"/>
          <w:sz w:val="32"/>
          <w:szCs w:val="32"/>
          <w:shd w:val="clear" w:color="auto" w:fill="FFFFFF"/>
          <w:lang w:bidi="ar"/>
        </w:rPr>
        <w:t>根据省、市对政务公开工作的要求，以改善民生、保障人民群众的民主权利、维护人民群众的根本利益为出发点和落脚点，全面加强对政务公开工作的领导和监督，不断规范政务公开工作的内容和形式，增强政务公开工作的针对性和有效性，采取更加有力的措施，切实提高局政务信息公开工作的质量标准，全力打造服务型政府，促进和谐社会建设。重点</w:t>
      </w:r>
      <w:r>
        <w:rPr>
          <w:rFonts w:hint="eastAsia" w:ascii="仿宋_GB2312" w:hAnsi="宋体" w:eastAsia="仿宋_GB2312" w:cs="仿宋_GB2312"/>
          <w:color w:val="000000"/>
          <w:kern w:val="0"/>
          <w:sz w:val="32"/>
          <w:szCs w:val="32"/>
          <w:shd w:val="clear" w:color="auto" w:fill="FFFFFF"/>
          <w:lang w:bidi="ar"/>
        </w:rPr>
        <w:t>在</w:t>
      </w:r>
      <w:r>
        <w:rPr>
          <w:rFonts w:ascii="仿宋_GB2312" w:hAnsi="宋体" w:eastAsia="仿宋_GB2312" w:cs="仿宋_GB2312"/>
          <w:color w:val="000000"/>
          <w:kern w:val="0"/>
          <w:sz w:val="32"/>
          <w:szCs w:val="32"/>
          <w:shd w:val="clear" w:color="auto" w:fill="FFFFFF"/>
          <w:lang w:bidi="ar"/>
        </w:rPr>
        <w:t>三个方面</w:t>
      </w:r>
      <w:r>
        <w:rPr>
          <w:rFonts w:hint="eastAsia" w:ascii="仿宋_GB2312" w:hAnsi="宋体" w:eastAsia="仿宋_GB2312" w:cs="仿宋_GB2312"/>
          <w:color w:val="000000"/>
          <w:kern w:val="0"/>
          <w:sz w:val="32"/>
          <w:szCs w:val="32"/>
          <w:shd w:val="clear" w:color="auto" w:fill="FFFFFF"/>
          <w:lang w:bidi="ar"/>
        </w:rPr>
        <w:t>做好</w:t>
      </w:r>
      <w:r>
        <w:rPr>
          <w:rFonts w:ascii="仿宋_GB2312" w:hAnsi="宋体" w:eastAsia="仿宋_GB2312" w:cs="仿宋_GB2312"/>
          <w:color w:val="000000"/>
          <w:kern w:val="0"/>
          <w:sz w:val="32"/>
          <w:szCs w:val="32"/>
          <w:shd w:val="clear" w:color="auto" w:fill="FFFFFF"/>
          <w:lang w:bidi="ar"/>
        </w:rPr>
        <w:t>工作。</w:t>
      </w:r>
    </w:p>
    <w:p w14:paraId="376443C1">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一是发挥政务公开领导小组作用。</w:t>
      </w:r>
      <w:r>
        <w:rPr>
          <w:rFonts w:hint="eastAsia" w:ascii="仿宋_GB2312" w:hAnsi="仿宋_GB2312" w:eastAsia="仿宋_GB2312" w:cs="仿宋_GB2312"/>
          <w:sz w:val="32"/>
          <w:szCs w:val="32"/>
        </w:rPr>
        <w:t>组长做表率，带头研究政务公开事项，对准备进行政务公开的文件认真把关，确保让群众了解到其想了解的相关事项。同时，加强对政务信息公开工作的领导和监督，层层落实责任，定期检查通报，确保把政务信息公开工作落到实处。</w:t>
      </w:r>
    </w:p>
    <w:p w14:paraId="2865BACD">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二是学习政务公开相关文件。</w:t>
      </w:r>
      <w:r>
        <w:rPr>
          <w:rFonts w:hint="eastAsia" w:ascii="仿宋_GB2312" w:hAnsi="仿宋_GB2312" w:eastAsia="仿宋_GB2312" w:cs="仿宋_GB2312"/>
          <w:sz w:val="32"/>
          <w:szCs w:val="32"/>
        </w:rPr>
        <w:t>组织全局干部职工，通过集体学加自学的方式，学习“</w:t>
      </w:r>
      <w:r>
        <w:rPr>
          <w:rFonts w:hint="eastAsia" w:ascii="仿宋_GB2312" w:hAnsi="仿宋_GB2312" w:eastAsia="仿宋_GB2312" w:cs="仿宋_GB2312"/>
          <w:sz w:val="32"/>
          <w:szCs w:val="32"/>
          <w:lang w:eastAsia="zh-CN"/>
        </w:rPr>
        <w:t>政府信息公开条例</w:t>
      </w:r>
      <w:r>
        <w:rPr>
          <w:rFonts w:hint="eastAsia" w:ascii="仿宋_GB2312" w:hAnsi="仿宋_GB2312" w:eastAsia="仿宋_GB2312" w:cs="仿宋_GB2312"/>
          <w:sz w:val="32"/>
          <w:szCs w:val="32"/>
        </w:rPr>
        <w:t>”等相关文件，进一步提高机关干部对做好政务信息公开工作的认识，在局系统内形敢于公开，乐于公开的良好工作氛围，为政务信息公开工作进一步奠定坚实基础。</w:t>
      </w:r>
    </w:p>
    <w:p w14:paraId="5318CA80">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三是进一步细化政务信息公开各项制度。</w:t>
      </w:r>
      <w:r>
        <w:rPr>
          <w:rFonts w:hint="eastAsia" w:ascii="仿宋_GB2312" w:hAnsi="仿宋_GB2312" w:eastAsia="仿宋_GB2312" w:cs="仿宋_GB2312"/>
          <w:sz w:val="32"/>
          <w:szCs w:val="32"/>
        </w:rPr>
        <w:t>对政务信息公开的内容、形式进一步细化，确保群众关心的热点问题应该公开的及时公开。此外，组织政务公开重点科室开拓思路，积极探索新的政务公开方式，丰富政务公开</w:t>
      </w:r>
      <w:bookmarkStart w:id="0" w:name="_GoBack"/>
      <w:bookmarkEnd w:id="0"/>
      <w:r>
        <w:rPr>
          <w:rFonts w:hint="eastAsia" w:ascii="仿宋_GB2312" w:hAnsi="仿宋_GB2312" w:eastAsia="仿宋_GB2312" w:cs="仿宋_GB2312"/>
          <w:sz w:val="32"/>
          <w:szCs w:val="32"/>
        </w:rPr>
        <w:t>形式，提高公开的针对性、时效性。</w:t>
      </w:r>
    </w:p>
    <w:p w14:paraId="357EC495">
      <w:pPr>
        <w:widowControl/>
        <w:shd w:val="clear" w:color="auto" w:fill="FFFFFF"/>
        <w:ind w:firstLine="707"/>
        <w:jc w:val="left"/>
        <w:rPr>
          <w:rFonts w:ascii="微软雅黑" w:hAnsi="微软雅黑" w:eastAsia="微软雅黑" w:cs="微软雅黑"/>
          <w:color w:val="000000"/>
          <w:szCs w:val="21"/>
        </w:rPr>
      </w:pPr>
      <w:r>
        <w:rPr>
          <w:rFonts w:hint="eastAsia" w:ascii="黑体" w:hAnsi="宋体" w:eastAsia="黑体" w:cs="黑体"/>
          <w:color w:val="000000"/>
          <w:kern w:val="0"/>
          <w:sz w:val="32"/>
          <w:szCs w:val="32"/>
          <w:shd w:val="clear" w:color="auto" w:fill="FFFFFF"/>
          <w:lang w:bidi="ar"/>
        </w:rPr>
        <w:t>六、其他需要报告的事项</w:t>
      </w:r>
    </w:p>
    <w:p w14:paraId="70EDA9B8">
      <w:pPr>
        <w:widowControl/>
        <w:shd w:val="clear" w:color="auto" w:fill="FFFFFF"/>
        <w:ind w:firstLine="707"/>
        <w:jc w:val="left"/>
        <w:rPr>
          <w:rFonts w:ascii="微软雅黑" w:hAnsi="微软雅黑" w:eastAsia="微软雅黑" w:cs="微软雅黑"/>
          <w:color w:val="000000"/>
          <w:szCs w:val="21"/>
        </w:rPr>
      </w:pPr>
      <w:r>
        <w:rPr>
          <w:rFonts w:ascii="仿宋_GB2312" w:hAnsi="微软雅黑" w:eastAsia="仿宋_GB2312" w:cs="仿宋_GB2312"/>
          <w:color w:val="000000"/>
          <w:kern w:val="0"/>
          <w:sz w:val="32"/>
          <w:szCs w:val="32"/>
          <w:shd w:val="clear" w:color="auto" w:fill="FFFFFF"/>
          <w:lang w:bidi="ar"/>
        </w:rPr>
        <w:t>无</w:t>
      </w:r>
    </w:p>
    <w:p w14:paraId="5B6DD29D"/>
    <w:sectPr>
      <w:footerReference r:id="rId3" w:type="default"/>
      <w:pgSz w:w="11906" w:h="16838"/>
      <w:pgMar w:top="0" w:right="1800" w:bottom="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85D56">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2FCE56">
                          <w:pPr>
                            <w:pStyle w:val="2"/>
                            <w:rPr>
                              <w:rFonts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PAGE  \* MERGEFORMAT </w:instrText>
                          </w:r>
                          <w:r>
                            <w:rPr>
                              <w:rFonts w:hint="eastAsia" w:ascii="仿宋" w:hAnsi="仿宋" w:eastAsia="仿宋" w:cs="仿宋"/>
                              <w:sz w:val="24"/>
                            </w:rPr>
                            <w:fldChar w:fldCharType="separate"/>
                          </w:r>
                          <w:r>
                            <w:rPr>
                              <w:rFonts w:ascii="仿宋" w:hAnsi="仿宋" w:eastAsia="仿宋" w:cs="仿宋"/>
                              <w:sz w:val="24"/>
                            </w:rPr>
                            <w:t>- 1 -</w:t>
                          </w:r>
                          <w:r>
                            <w:rPr>
                              <w:rFonts w:hint="eastAsia" w:ascii="仿宋" w:hAnsi="仿宋" w:eastAsia="仿宋" w:cs="仿宋"/>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E2FCE56">
                    <w:pPr>
                      <w:pStyle w:val="2"/>
                      <w:rPr>
                        <w:rFonts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PAGE  \* MERGEFORMAT </w:instrText>
                    </w:r>
                    <w:r>
                      <w:rPr>
                        <w:rFonts w:hint="eastAsia" w:ascii="仿宋" w:hAnsi="仿宋" w:eastAsia="仿宋" w:cs="仿宋"/>
                        <w:sz w:val="24"/>
                      </w:rPr>
                      <w:fldChar w:fldCharType="separate"/>
                    </w:r>
                    <w:r>
                      <w:rPr>
                        <w:rFonts w:ascii="仿宋" w:hAnsi="仿宋" w:eastAsia="仿宋" w:cs="仿宋"/>
                        <w:sz w:val="24"/>
                      </w:rPr>
                      <w:t>- 1 -</w:t>
                    </w:r>
                    <w:r>
                      <w:rPr>
                        <w:rFonts w:hint="eastAsia" w:ascii="仿宋" w:hAnsi="仿宋" w:eastAsia="仿宋" w:cs="仿宋"/>
                        <w:sz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530130"/>
    <w:rsid w:val="00244DC3"/>
    <w:rsid w:val="0031392C"/>
    <w:rsid w:val="00E6094D"/>
    <w:rsid w:val="07A768E0"/>
    <w:rsid w:val="15720776"/>
    <w:rsid w:val="435966F0"/>
    <w:rsid w:val="4F530130"/>
    <w:rsid w:val="51C57931"/>
    <w:rsid w:val="55641257"/>
    <w:rsid w:val="5B73002C"/>
    <w:rsid w:val="5F8E4C44"/>
    <w:rsid w:val="5FE7AB30"/>
    <w:rsid w:val="64CD5773"/>
    <w:rsid w:val="653A4BEF"/>
    <w:rsid w:val="6C627DE0"/>
    <w:rsid w:val="77564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1093</Words>
  <Characters>1127</Characters>
  <Lines>21</Lines>
  <Paragraphs>6</Paragraphs>
  <TotalTime>13</TotalTime>
  <ScaleCrop>false</ScaleCrop>
  <LinksUpToDate>false</LinksUpToDate>
  <CharactersWithSpaces>1127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2021-12-28T09:45:00Z</dcterms:created>
  <dc:creator>123</dc:creator>
  <cp:lastModifiedBy>大鱼儿</cp:lastModifiedBy>
  <dcterms:modified xsi:type="dcterms:W3CDTF">2025-02-07T01:08:30Z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96F49A0E34E84A80B018263BCDE1FB01</vt:lpwstr>
  </property>
  <property fmtid="{D5CDD505-2E9C-101B-9397-08002B2CF9AE}" pid="4" name="KSOTemplateDocerSaveRecord">
    <vt:lpwstr>eyJoZGlkIjoiZWVlYTg5ZDhmNjRkNTdkYzE1NDRjOGUxMjcyMjQ3NTgiLCJ1c2VySWQiOiI0MzQwMTU0OTcifQ==</vt:lpwstr>
  </property>
</Properties>
</file>