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36A42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p w14:paraId="28B0A1A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eastAsia="zh-CN"/>
        </w:rPr>
        <w:t>牡丹江市住房和城乡建设局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2022年</w:t>
      </w:r>
    </w:p>
    <w:p w14:paraId="6E309D1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政府信息公开工作年度报告</w:t>
      </w:r>
    </w:p>
    <w:p w14:paraId="240EE71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</w:p>
    <w:p w14:paraId="2ACB28F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2023年1月9日</w:t>
      </w:r>
    </w:p>
    <w:p w14:paraId="6F28E12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</w:rPr>
      </w:pPr>
    </w:p>
    <w:p w14:paraId="5AD58F4F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000000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牡丹江市住房和城乡建设局2022年政府信息公开工作年度报告（以下简称年报）是根据《中华人民共和国政府信息公开条例》编制。年报共分总体情况、主动公开政府信息情况、收到和处理政府信息公开申请情况、政府信息公开行政复议、行政诉讼情况、存在的主要问题及改进情况、其他需要报告的事项等六部分组成。本年报中所列数据的统计期限从2022年1月1日至2022年12月31日止。</w:t>
      </w:r>
    </w:p>
    <w:p w14:paraId="23E67EA5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left"/>
        <w:textAlignment w:val="auto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一、总体情况</w:t>
      </w:r>
    </w:p>
    <w:p w14:paraId="471F53C8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（一）主动公开情况。</w:t>
      </w:r>
    </w:p>
    <w:p w14:paraId="62591025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一年来，向市政府、省住建厅报送公开信息近100件；在政府门户网站各版块上公开信息40余条，并对公开指南、公开报告、领导分工等相关内容进行了及时更新；</w:t>
      </w:r>
      <w:r>
        <w:rPr>
          <w:rFonts w:hint="eastAsia" w:ascii="仿宋" w:hAnsi="仿宋" w:eastAsia="仿宋" w:cs="仿宋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在日报、晨报、电视、微信平台等主流媒体和牡丹江法制、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省安全都市等报刊发布信息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超过1000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条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。今年主抓的项目中，老旧小区改造推进情况在省台播出，供水排水老旧管网改造、环保督察反馈问题整改情况</w:t>
      </w:r>
      <w:r>
        <w:rPr>
          <w:rFonts w:hint="eastAsia" w:ascii="华文仿宋" w:hAnsi="华文仿宋" w:eastAsia="华文仿宋" w:cs="华文仿宋"/>
          <w:sz w:val="32"/>
          <w:szCs w:val="32"/>
          <w:u w:val="none"/>
          <w:lang w:val="en-US" w:eastAsia="zh-CN"/>
        </w:rPr>
        <w:t>等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市民关注的项目多次在电视台播出。</w:t>
      </w:r>
    </w:p>
    <w:p w14:paraId="0729BC41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1.改进政策解读工作方式。以加强政策咨询服务、创新</w:t>
      </w:r>
      <w:bookmarkStart w:id="0" w:name="_GoBack"/>
      <w:bookmarkEnd w:id="0"/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政策解读方式为重点，深入落实政务公开工作要求。一是培训工作人员熟练掌握新政策，通过开放咨询电话随时解答群众疑问。二是采用简明问答方式对行政规范性文件的政策背景、出台目的、主要内容及出台依据进行深入解读。</w:t>
      </w:r>
    </w:p>
    <w:p w14:paraId="68BCD401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.增强回应关切效果。建立舆情台账及应急反应机制，畅通舆情沟通渠道，本着“谁主管、谁负责”原则，加强各类舆情监测，较好完成了受上游水质影响造成大面积停水突发事件处置。</w:t>
      </w:r>
    </w:p>
    <w:p w14:paraId="74AC667A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3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.推进公共企事业单位信息公开。202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年通过政府网站公开供热、供水、供气等民生信息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10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条。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牡热电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中燃公司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、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龙江环保供水公司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通过媒体、网站、服务大厅等载体多方位、全覆盖面向社会公开服务流程，积极做好业务工作的信息公开。</w:t>
      </w:r>
    </w:p>
    <w:p w14:paraId="5EE0F799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（二）依申请公开情况。</w:t>
      </w:r>
    </w:p>
    <w:p w14:paraId="74138548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年新收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19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件政府信息公开申请，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全部答复完毕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 w14:paraId="16FF5B3D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（三）政府信息管理</w:t>
      </w:r>
    </w:p>
    <w:p w14:paraId="499BAFAD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2022年市住建局加强对规范性文件审查管理，从文件起草、审查、决策及公布实施程序，做好合法性审核和公平竞争审查制度。</w:t>
      </w:r>
    </w:p>
    <w:p w14:paraId="2BCDD7E5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（四）政府信息公开平台建设。</w:t>
      </w:r>
    </w:p>
    <w:p w14:paraId="4DBA5010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202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2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年市住建局全面落实重大项目、住房保障和征收、市政建设栏目信息公开保障责任，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在市政建设、安全生产、疫情防控等方面公开信息18条</w:t>
      </w: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 w14:paraId="167536D6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（五）监督保障。</w:t>
      </w:r>
    </w:p>
    <w:p w14:paraId="268EECAE">
      <w:pPr>
        <w:keepNext w:val="0"/>
        <w:keepLines w:val="0"/>
        <w:pageBreakBefore w:val="0"/>
        <w:widowControl/>
        <w:suppressLineNumbers w:val="0"/>
        <w:shd w:val="clear" w:fill="FFFFFF"/>
        <w:kinsoku/>
        <w:wordWrap w:val="0"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建立政府信息公开工作机制，设立专人负责对政府信息公开工作进行检查督导，并组织上报相关材料，为政务公开工作提供保障。</w:t>
      </w:r>
    </w:p>
    <w:p w14:paraId="3ECC9E1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二、主动公开政府信息情况</w:t>
      </w:r>
    </w:p>
    <w:tbl>
      <w:tblPr>
        <w:tblStyle w:val="5"/>
        <w:tblW w:w="9735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30"/>
        <w:gridCol w:w="2430"/>
        <w:gridCol w:w="2430"/>
        <w:gridCol w:w="2445"/>
      </w:tblGrid>
      <w:tr w14:paraId="1CF7DDDF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F1F7E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第二十条第（一）项</w:t>
            </w:r>
          </w:p>
        </w:tc>
      </w:tr>
      <w:tr w14:paraId="6CD89D5B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2386A2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91F02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制发件数</w:t>
            </w:r>
          </w:p>
        </w:tc>
        <w:tc>
          <w:tcPr>
            <w:tcW w:w="24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25DA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本年废止件数</w:t>
            </w:r>
          </w:p>
        </w:tc>
        <w:tc>
          <w:tcPr>
            <w:tcW w:w="24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97F5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现行有效件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数</w:t>
            </w:r>
          </w:p>
        </w:tc>
      </w:tr>
      <w:tr w14:paraId="10D7940A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2C04A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DE7F2A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981C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E7C3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30A9120E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724B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行政规范性文件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12FE0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24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DEDF85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24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8B2D6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17</w:t>
            </w:r>
          </w:p>
        </w:tc>
      </w:tr>
      <w:tr w14:paraId="3C40D5AD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E1BDA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第二十条第（五）项</w:t>
            </w:r>
          </w:p>
        </w:tc>
      </w:tr>
      <w:tr w14:paraId="7B34698E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5D929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45821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本年处理决定数量</w:t>
            </w:r>
          </w:p>
        </w:tc>
      </w:tr>
      <w:tr w14:paraId="6B588BB9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B9424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89F0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169</w:t>
            </w:r>
          </w:p>
        </w:tc>
      </w:tr>
      <w:tr w14:paraId="1FC686D6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42BF3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第二十条第（六）项</w:t>
            </w:r>
          </w:p>
        </w:tc>
      </w:tr>
      <w:tr w14:paraId="1BB2DA97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D681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FD2F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本年处理决定数量</w:t>
            </w:r>
          </w:p>
        </w:tc>
      </w:tr>
      <w:tr w14:paraId="40E7BD8E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8019F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730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529287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</w:tr>
      <w:tr w14:paraId="5F0339AC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DD2C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FE33F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</w:tr>
      <w:tr w14:paraId="25681376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973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C6D9F1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F948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第二十条第（八）项</w:t>
            </w:r>
          </w:p>
        </w:tc>
      </w:tr>
      <w:tr w14:paraId="47CAE1F6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435EE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4072D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本年收费金额（单位：万元）</w:t>
            </w:r>
          </w:p>
        </w:tc>
      </w:tr>
      <w:tr w14:paraId="61C96027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jc w:val="center"/>
        </w:trPr>
        <w:tc>
          <w:tcPr>
            <w:tcW w:w="243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52D1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7305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BDA0A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379.18</w:t>
            </w:r>
          </w:p>
        </w:tc>
      </w:tr>
    </w:tbl>
    <w:p w14:paraId="64B38F1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三、收到和处理政府信息公开申请情况</w:t>
      </w:r>
    </w:p>
    <w:tbl>
      <w:tblPr>
        <w:tblStyle w:val="5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941"/>
        <w:gridCol w:w="3205"/>
        <w:gridCol w:w="692"/>
        <w:gridCol w:w="692"/>
        <w:gridCol w:w="692"/>
        <w:gridCol w:w="692"/>
        <w:gridCol w:w="692"/>
        <w:gridCol w:w="692"/>
        <w:gridCol w:w="692"/>
      </w:tblGrid>
      <w:tr w14:paraId="2BD1A09A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99E32F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4844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F0223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申请人情况</w:t>
            </w:r>
          </w:p>
        </w:tc>
      </w:tr>
      <w:tr w14:paraId="3C3E2B6A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33929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AC201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3460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63FEB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692" w:type="dxa"/>
            <w:vMerge w:val="restart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6A14C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</w:tr>
      <w:tr w14:paraId="62534E2D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767F1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A845F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7FD59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商业</w:t>
            </w:r>
          </w:p>
          <w:p w14:paraId="538FD0B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企业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CBE79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科研</w:t>
            </w:r>
          </w:p>
          <w:p w14:paraId="6D727F4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BDEC3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20EEE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7D11E5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692" w:type="dxa"/>
            <w:vMerge w:val="continue"/>
            <w:tcBorders>
              <w:top w:val="single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0F443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</w:tr>
      <w:tr w14:paraId="38CDC73D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0CF3E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32DA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697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A592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ABEDA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DBF11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85308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CC83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19</w:t>
            </w:r>
          </w:p>
        </w:tc>
      </w:tr>
      <w:tr w14:paraId="2A0DEC99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6A43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8CBCC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F8FE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1C23FC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3CD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EAFA7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9B44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E0DB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44EC1758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restart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68205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957D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C5AB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1938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8101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162C9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6F47BB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9CB4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6522B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16</w:t>
            </w:r>
          </w:p>
        </w:tc>
      </w:tr>
      <w:tr w14:paraId="7D2A8729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B7832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4DB0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（二）部分公开</w:t>
            </w:r>
            <w:r>
              <w:rPr>
                <w:rFonts w:hint="eastAsia" w:ascii="楷体" w:hAnsi="楷体" w:eastAsia="楷体" w:cs="楷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（区分处理的，只计这一情形，不计其他情形）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80E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C8D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CC44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BA07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6751F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914E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EAD9B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1A13EDAE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8CD575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9D7BB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1D69A7B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A8AF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952E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C3477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62C073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CE03C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9B64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6ACBA3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7190D7C2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D6469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CCCD0F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0AA7CA1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AE37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CA2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E062D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8F55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61AE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3CBF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CE8ED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55293D1F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06F3FA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1B363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2D8810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13EF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9D813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F9FA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015EF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41D78E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7197DF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EBF16E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026A5418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77E05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BFD34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3E80F7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F3E20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5584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18A7B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3028B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9241F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7846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8FAD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30E86426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B1C15F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66845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2009459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6E8C1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05246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1102C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B07D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8A407B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3B18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C9C618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27F71832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3A4DF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B9602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31BCC89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3DE0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48901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1B202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0D48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9788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0FFA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C1A90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06562DD9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530FB9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5F187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0BBDB2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78A85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CF74D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1FF75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26C30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F02EB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5DFA6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606F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402589D1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318DB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F29CCE0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6AAC00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52DA6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307A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E3D82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EE29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87CB4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927A19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09D1D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1C1A89D3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ABEC65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8592E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47DB634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A867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D4650E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C4E3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FC2F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84520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81ABC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7A22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7AAA3162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53B0C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FDDCAB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5CE773F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765B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7722C8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04436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2A0D4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590FC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A9C11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702D1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46031C75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99C665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8C9DFC2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4062A78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018EE3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9C30C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B880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1E0DB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B421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6929D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B9383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6AC59774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761E29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restart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861F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494636B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1A353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C080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1C2D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2CB23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D1A6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B66831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0F1F9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4A7FD4A9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300B37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B67CEA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129662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3727B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0EADA4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CA9090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19B3F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1E8CA6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6713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B89D47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</w:t>
            </w:r>
          </w:p>
        </w:tc>
      </w:tr>
      <w:tr w14:paraId="4D3E3D08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AA56B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AA9E95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574D676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402B6B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D3A8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C0BE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D9E64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0811A7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2BC36A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B81E5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6801B16B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FCEFA8B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300C9A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top"/>
          </w:tcPr>
          <w:p w14:paraId="2F150A6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163EE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8E6798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5D752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39081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571FED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51358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3467F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50AED403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021828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nil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5589C4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A537D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B26BA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30CC22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CFE0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F4A2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2783FA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C93798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A44EF4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54C64CA2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74A02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restart"/>
            <w:tcBorders>
              <w:top w:val="outset" w:color="auto" w:sz="6" w:space="0"/>
              <w:left w:val="nil"/>
              <w:bottom w:val="outset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E1607B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32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A8583B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1.申请人无正当理由逾期不补正、行政机关不再处理其政府信息公开申请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2F96F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150666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AE683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50C50A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1CE14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8DFB4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9EB8E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4060D27F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B836A9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E9D4E47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924285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2.申请人逾期未按收费通知要求缴纳费用、行政机关不再处理其政府信息公开申请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0C2CDC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F80E16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5BD9E9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90A04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587E915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D42501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ECFD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  <w:tr w14:paraId="555D9D01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A958CD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941" w:type="dxa"/>
            <w:vMerge w:val="continue"/>
            <w:tcBorders>
              <w:top w:val="outset" w:color="auto" w:sz="6" w:space="0"/>
              <w:left w:val="nil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AEBD80C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3205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605226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3.其他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583F2E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89557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65DDF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C3164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61670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3FD3E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single" w:color="000000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D93057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2</w:t>
            </w:r>
          </w:p>
        </w:tc>
      </w:tr>
      <w:tr w14:paraId="75653186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60" w:type="dxa"/>
            <w:vMerge w:val="continue"/>
            <w:tcBorders>
              <w:top w:val="nil"/>
              <w:left w:val="single" w:color="auto" w:sz="6" w:space="0"/>
              <w:bottom w:val="outset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038361E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4146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41E803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54E8D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262B4F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3F9348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6E90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27C1770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B15C93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7CA0A6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19</w:t>
            </w:r>
          </w:p>
        </w:tc>
      </w:tr>
      <w:tr w14:paraId="34F5CF65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906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2E4A2A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7BEDA2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7A1B465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349AA0B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6CB253F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09071B2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1537DDE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  <w:tc>
          <w:tcPr>
            <w:tcW w:w="6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60" w:type="dxa"/>
              <w:bottom w:w="0" w:type="dxa"/>
              <w:right w:w="60" w:type="dxa"/>
            </w:tcMar>
            <w:vAlign w:val="center"/>
          </w:tcPr>
          <w:p w14:paraId="4F3A24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lang w:val="en-US" w:eastAsia="zh-CN"/>
              </w:rPr>
              <w:t>0</w:t>
            </w:r>
          </w:p>
        </w:tc>
      </w:tr>
    </w:tbl>
    <w:p w14:paraId="26FDB12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3" w:firstLineChars="200"/>
        <w:jc w:val="both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8"/>
          <w:szCs w:val="18"/>
        </w:rPr>
      </w:pPr>
      <w:r>
        <w:rPr>
          <w:rFonts w:hint="eastAsia" w:ascii="黑体" w:hAnsi="黑体" w:eastAsia="黑体" w:cs="黑体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四、政府信息公开行政复议、行政诉讼情况</w:t>
      </w:r>
    </w:p>
    <w:tbl>
      <w:tblPr>
        <w:tblStyle w:val="5"/>
        <w:tblW w:w="9750" w:type="dxa"/>
        <w:jc w:val="center"/>
        <w:tblBorders>
          <w:top w:val="single" w:color="A5A5A5" w:sz="6" w:space="0"/>
          <w:left w:val="single" w:color="A5A5A5" w:sz="6" w:space="0"/>
          <w:bottom w:val="single" w:color="A5A5A5" w:sz="6" w:space="0"/>
          <w:right w:val="single" w:color="A5A5A5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14:paraId="6BF38634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50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96141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500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06D623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行政诉讼</w:t>
            </w:r>
          </w:p>
        </w:tc>
      </w:tr>
      <w:tr w14:paraId="75AEA008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F318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0D1CC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2EA6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1D1A6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5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9FBE0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3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FC511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25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7D987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复议后起诉</w:t>
            </w:r>
          </w:p>
        </w:tc>
      </w:tr>
      <w:tr w14:paraId="34BEF5E5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A2D0E1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CB7AB6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4069FD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1FB61A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E39DA3"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</w:pP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0D91A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维持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ED898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417A9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0ABDF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933766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0E24C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维持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2E071A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结果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纠正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2D4ED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803838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尚未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9"/>
                <w:szCs w:val="19"/>
              </w:rPr>
              <w:t>审结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3FC92BA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 w14:paraId="28CCEC2A">
        <w:tblPrEx>
          <w:tblBorders>
            <w:top w:val="single" w:color="A5A5A5" w:sz="6" w:space="0"/>
            <w:left w:val="single" w:color="A5A5A5" w:sz="6" w:space="0"/>
            <w:bottom w:val="single" w:color="A5A5A5" w:sz="6" w:space="0"/>
            <w:right w:val="single" w:color="A5A5A5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A527E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9370A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E6212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53896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9848D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350DB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C6B8F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76525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CF88B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F125D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D73ED7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901B6D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6DCDF96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2D4C1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  <w:tc>
          <w:tcPr>
            <w:tcW w:w="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9D4F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</w:rPr>
              <w:t>0</w:t>
            </w:r>
          </w:p>
        </w:tc>
      </w:tr>
    </w:tbl>
    <w:p w14:paraId="317AB4F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7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五、存在的主要问题及改进情况</w:t>
      </w:r>
    </w:p>
    <w:p w14:paraId="7FFA20C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7"/>
        <w:jc w:val="left"/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眼下，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虽然我局在政务公开方面取得了预期成效，但工作中仍然存在诸多问题和不足，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需要从自身角度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改进提高。主要表现在：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对于政务公开相关条例的理解还不够深入，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政务公开工作资料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还存在错敏字现象。此外，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公开的内容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还存在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不够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准时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与实际连接的不够紧密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，与上级的要求还有一定的差距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等问题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。</w:t>
      </w:r>
    </w:p>
    <w:p w14:paraId="634DA9EA">
      <w:pPr>
        <w:keepNext w:val="0"/>
        <w:keepLines w:val="0"/>
        <w:pageBreakBefore w:val="0"/>
        <w:widowControl/>
        <w:suppressLineNumbers w:val="0"/>
        <w:shd w:val="clear" w:fill="FFFFFF"/>
        <w:kinsoku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下一步</w:t>
      </w: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，我局将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根据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上级部门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对政务公开工作的要求，以改善民生、保障人民群众的民主权利、维护人民群众的根本利益为出发点和落脚点，全面加强对政务公开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相关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工作，不断规范政务公开工作的内容和形式，增强政务公开工作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与实际的紧密度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时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效性，采取更加有力的措施，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全力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提高政务信息公开工作的质量标准，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着力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打造服务型政府，促进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美丽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社会建设。重点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在以下几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个方面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做好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工作</w:t>
      </w:r>
      <w:r>
        <w:rPr>
          <w:rFonts w:hint="eastAsia" w:ascii="仿宋_GB2312" w:hAnsi="宋体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：</w:t>
      </w:r>
    </w:p>
    <w:p w14:paraId="632E3A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240" w:lineRule="auto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一是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全面落实党中央国务院、省委省政府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、市委市政府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工作部署及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市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政务公开办工作安排，强化工作责任，细化工作任务，按照时间节点，按时按质做好各项政务公开工作。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二是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拓宽信息公开渠道，做好重点领域信息公开。以群众需求为着力点，坚持问题导向，通过网站、在线访谈等大众化信息渠道突出做好各领域的信息公开工作，让公众看得到、能了解、好查询、易办事。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三是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加强政策解读，特别是多角度、多形式开拓解读新手段，从群众关切的堵点和重点出发，深入解读政策文件内涵，解读更加深度化。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四是</w:t>
      </w: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加强政务公开理论研究，加大向省政务公开办报送优质稿件的工作力度。</w:t>
      </w:r>
    </w:p>
    <w:p w14:paraId="613AE8E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7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六、其他需要报告的事项</w:t>
      </w:r>
    </w:p>
    <w:p w14:paraId="4C2FAD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707"/>
        <w:jc w:val="left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无</w:t>
      </w:r>
    </w:p>
    <w:p w14:paraId="054D5ABD"/>
    <w:sectPr>
      <w:pgSz w:w="11906" w:h="16838"/>
      <w:pgMar w:top="0" w:right="1800" w:bottom="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2ODdiOWFlMzA3ZGQ0M2MzMmFkZDBiZTg4NTYzZTkifQ=="/>
  </w:docVars>
  <w:rsids>
    <w:rsidRoot w:val="4F530130"/>
    <w:rsid w:val="056C2745"/>
    <w:rsid w:val="07A768E0"/>
    <w:rsid w:val="0C483CD8"/>
    <w:rsid w:val="103F2F74"/>
    <w:rsid w:val="14944CB8"/>
    <w:rsid w:val="15720776"/>
    <w:rsid w:val="2C837933"/>
    <w:rsid w:val="395F7070"/>
    <w:rsid w:val="435966F0"/>
    <w:rsid w:val="4F2A0496"/>
    <w:rsid w:val="4F530130"/>
    <w:rsid w:val="55641257"/>
    <w:rsid w:val="5B73002C"/>
    <w:rsid w:val="5F8E4C44"/>
    <w:rsid w:val="5FE7AB30"/>
    <w:rsid w:val="629D7460"/>
    <w:rsid w:val="64CD5773"/>
    <w:rsid w:val="653A4BEF"/>
    <w:rsid w:val="696E0130"/>
    <w:rsid w:val="6AC12A02"/>
    <w:rsid w:val="6C627DE0"/>
    <w:rsid w:val="72052F5E"/>
    <w:rsid w:val="77564637"/>
    <w:rsid w:val="7B8D6D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2431</Words>
  <Characters>2505</Characters>
  <Lines>0</Lines>
  <Paragraphs>0</Paragraphs>
  <TotalTime>2</TotalTime>
  <ScaleCrop>false</ScaleCrop>
  <LinksUpToDate>false</LinksUpToDate>
  <CharactersWithSpaces>2505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2021-12-28T09:45:00Z</dcterms:created>
  <dc:creator>123</dc:creator>
  <cp:lastModifiedBy>大鱼儿</cp:lastModifiedBy>
  <cp:lastPrinted>2023-01-12T05:48:00Z</cp:lastPrinted>
  <dcterms:modified xsi:type="dcterms:W3CDTF">2024-12-11T06:42:51Z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0FFA773C5CFE4C598DC8FAF24F71A840</vt:lpwstr>
  </property>
</Properties>
</file>