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2024年度行政规范性文件备案目录</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val="en-US" w:eastAsia="zh-CN"/>
        </w:rPr>
      </w:pPr>
    </w:p>
    <w:tbl>
      <w:tblPr>
        <w:tblStyle w:val="6"/>
        <w:tblW w:w="118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7"/>
        <w:gridCol w:w="2378"/>
        <w:gridCol w:w="5295"/>
        <w:gridCol w:w="1800"/>
        <w:gridCol w:w="1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577"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序号</w:t>
            </w:r>
          </w:p>
        </w:tc>
        <w:tc>
          <w:tcPr>
            <w:tcW w:w="2378" w:type="dxa"/>
            <w:noWrap w:val="0"/>
            <w:vAlign w:val="center"/>
          </w:tcPr>
          <w:p>
            <w:pPr>
              <w:widowControl/>
              <w:spacing w:line="3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CN"/>
              </w:rPr>
              <w:t>发文</w:t>
            </w:r>
            <w:r>
              <w:rPr>
                <w:rFonts w:hint="eastAsia" w:ascii="仿宋_GB2312" w:hAnsi="仿宋_GB2312" w:eastAsia="仿宋_GB2312" w:cs="仿宋_GB2312"/>
                <w:kern w:val="0"/>
                <w:sz w:val="28"/>
                <w:szCs w:val="28"/>
              </w:rPr>
              <w:t>机关</w:t>
            </w:r>
          </w:p>
        </w:tc>
        <w:tc>
          <w:tcPr>
            <w:tcW w:w="5295" w:type="dxa"/>
            <w:noWrap w:val="0"/>
            <w:vAlign w:val="center"/>
          </w:tcPr>
          <w:p>
            <w:pPr>
              <w:widowControl/>
              <w:spacing w:line="3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文件名称</w:t>
            </w:r>
          </w:p>
        </w:tc>
        <w:tc>
          <w:tcPr>
            <w:tcW w:w="1800" w:type="dxa"/>
            <w:noWrap w:val="0"/>
            <w:vAlign w:val="center"/>
          </w:tcPr>
          <w:p>
            <w:pPr>
              <w:widowControl/>
              <w:spacing w:line="3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文号</w:t>
            </w:r>
          </w:p>
        </w:tc>
        <w:tc>
          <w:tcPr>
            <w:tcW w:w="1770"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发文日期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577" w:type="dxa"/>
            <w:noWrap w:val="0"/>
            <w:vAlign w:val="center"/>
          </w:tcPr>
          <w:p>
            <w:pPr>
              <w:widowControl/>
              <w:spacing w:line="300" w:lineRule="exact"/>
              <w:jc w:val="center"/>
              <w:rPr>
                <w:rFonts w:hint="eastAsia" w:ascii="仿宋_GB2312" w:hAnsi="仿宋_GB2312" w:eastAsia="仿宋_GB2312" w:cs="仿宋_GB2312"/>
                <w:b w:val="0"/>
                <w:bCs w:val="0"/>
                <w:color w:val="auto"/>
                <w:sz w:val="28"/>
                <w:szCs w:val="28"/>
                <w:lang w:val="en-US" w:eastAsia="zh-CN"/>
              </w:rPr>
            </w:pPr>
            <w:r>
              <w:rPr>
                <w:rFonts w:hint="eastAsia" w:ascii="仿宋_GB2312" w:hAnsi="仿宋_GB2312" w:eastAsia="仿宋_GB2312" w:cs="仿宋_GB2312"/>
                <w:b w:val="0"/>
                <w:bCs w:val="0"/>
                <w:color w:val="auto"/>
                <w:sz w:val="28"/>
                <w:szCs w:val="28"/>
                <w:lang w:val="en-US" w:eastAsia="zh-CN"/>
              </w:rPr>
              <w:t>1</w:t>
            </w:r>
          </w:p>
        </w:tc>
        <w:tc>
          <w:tcPr>
            <w:tcW w:w="2378" w:type="dxa"/>
            <w:noWrap w:val="0"/>
            <w:vAlign w:val="center"/>
          </w:tcPr>
          <w:p>
            <w:pPr>
              <w:widowControl/>
              <w:spacing w:line="300" w:lineRule="exact"/>
              <w:jc w:val="center"/>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牡丹江市财政局</w:t>
            </w:r>
          </w:p>
        </w:tc>
        <w:tc>
          <w:tcPr>
            <w:tcW w:w="5295" w:type="dxa"/>
            <w:noWrap w:val="0"/>
            <w:vAlign w:val="center"/>
          </w:tcPr>
          <w:p>
            <w:pPr>
              <w:widowControl/>
              <w:spacing w:line="300" w:lineRule="exact"/>
              <w:jc w:val="center"/>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牡丹江市财政局等五部门关于印发</w:t>
            </w:r>
          </w:p>
          <w:p>
            <w:pPr>
              <w:widowControl/>
              <w:spacing w:line="300" w:lineRule="exact"/>
              <w:jc w:val="center"/>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《牡丹江市科技创新企业贷款贴息政策</w:t>
            </w:r>
          </w:p>
          <w:p>
            <w:pPr>
              <w:widowControl/>
              <w:spacing w:line="300" w:lineRule="exact"/>
              <w:jc w:val="center"/>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实施办法》的通知</w:t>
            </w:r>
          </w:p>
        </w:tc>
        <w:tc>
          <w:tcPr>
            <w:tcW w:w="1800" w:type="dxa"/>
            <w:noWrap w:val="0"/>
            <w:vAlign w:val="center"/>
          </w:tcPr>
          <w:p>
            <w:pPr>
              <w:widowControl/>
              <w:spacing w:line="300" w:lineRule="exact"/>
              <w:jc w:val="center"/>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牡财联</w:t>
            </w:r>
          </w:p>
          <w:p>
            <w:pPr>
              <w:widowControl/>
              <w:spacing w:line="300" w:lineRule="exact"/>
              <w:jc w:val="center"/>
              <w:rPr>
                <w:rFonts w:hint="eastAsia" w:ascii="仿宋_GB2312" w:hAnsi="仿宋_GB2312" w:eastAsia="仿宋_GB2312" w:cs="仿宋_GB2312"/>
                <w:kern w:val="0"/>
                <w:sz w:val="28"/>
                <w:szCs w:val="28"/>
                <w:highlight w:val="none"/>
                <w:lang w:val="en-US"/>
              </w:rPr>
            </w:pPr>
            <w:r>
              <w:rPr>
                <w:rFonts w:hint="eastAsia" w:ascii="仿宋_GB2312" w:hAnsi="仿宋_GB2312" w:eastAsia="仿宋_GB2312" w:cs="仿宋_GB2312"/>
                <w:kern w:val="0"/>
                <w:sz w:val="28"/>
                <w:szCs w:val="28"/>
                <w:highlight w:val="none"/>
                <w:lang w:val="en-US" w:eastAsia="zh-CN"/>
              </w:rPr>
              <w:t>〔2024〕1号</w:t>
            </w:r>
          </w:p>
        </w:tc>
        <w:tc>
          <w:tcPr>
            <w:tcW w:w="1770" w:type="dxa"/>
            <w:noWrap w:val="0"/>
            <w:vAlign w:val="center"/>
          </w:tcPr>
          <w:p>
            <w:pPr>
              <w:widowControl/>
              <w:numPr>
                <w:ilvl w:val="0"/>
                <w:numId w:val="0"/>
              </w:numPr>
              <w:spacing w:line="300" w:lineRule="exact"/>
              <w:ind w:left="0" w:leftChars="0" w:firstLine="0" w:firstLineChars="0"/>
              <w:jc w:val="center"/>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2024-1-2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577" w:type="dxa"/>
            <w:noWrap w:val="0"/>
            <w:vAlign w:val="center"/>
          </w:tcPr>
          <w:p>
            <w:pPr>
              <w:widowControl/>
              <w:spacing w:line="300" w:lineRule="exact"/>
              <w:jc w:val="center"/>
              <w:rPr>
                <w:rFonts w:hint="eastAsia"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lang w:val="en-US" w:eastAsia="zh-CN"/>
              </w:rPr>
              <w:t>2</w:t>
            </w:r>
          </w:p>
        </w:tc>
        <w:tc>
          <w:tcPr>
            <w:tcW w:w="2378" w:type="dxa"/>
            <w:noWrap w:val="0"/>
            <w:vAlign w:val="center"/>
          </w:tcPr>
          <w:p>
            <w:pPr>
              <w:widowControl/>
              <w:spacing w:line="300" w:lineRule="exact"/>
              <w:jc w:val="center"/>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海林市人民政府</w:t>
            </w:r>
          </w:p>
        </w:tc>
        <w:tc>
          <w:tcPr>
            <w:tcW w:w="5295" w:type="dxa"/>
            <w:noWrap w:val="0"/>
            <w:vAlign w:val="center"/>
          </w:tcPr>
          <w:p>
            <w:pPr>
              <w:widowControl/>
              <w:spacing w:line="300" w:lineRule="exact"/>
              <w:jc w:val="center"/>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kern w:val="0"/>
                <w:sz w:val="28"/>
                <w:szCs w:val="28"/>
                <w:highlight w:val="none"/>
                <w:lang w:val="en-US" w:eastAsia="zh-CN"/>
              </w:rPr>
              <w:t>海林市人民政府关于印发</w:t>
            </w:r>
            <w:r>
              <w:rPr>
                <w:rFonts w:hint="eastAsia" w:ascii="仿宋_GB2312" w:hAnsi="仿宋_GB2312" w:eastAsia="仿宋_GB2312" w:cs="仿宋_GB2312"/>
                <w:sz w:val="28"/>
                <w:szCs w:val="28"/>
                <w:highlight w:val="none"/>
                <w:lang w:eastAsia="zh-CN"/>
              </w:rPr>
              <w:t>《</w:t>
            </w:r>
            <w:r>
              <w:rPr>
                <w:rFonts w:hint="eastAsia" w:ascii="仿宋_GB2312" w:hAnsi="仿宋_GB2312" w:eastAsia="仿宋_GB2312" w:cs="仿宋_GB2312"/>
                <w:kern w:val="0"/>
                <w:sz w:val="28"/>
                <w:szCs w:val="28"/>
                <w:highlight w:val="none"/>
                <w:lang w:val="en-US" w:eastAsia="zh-CN"/>
              </w:rPr>
              <w:t>海林市“十四五”生态环境保护规划</w:t>
            </w:r>
            <w:r>
              <w:rPr>
                <w:rFonts w:hint="eastAsia" w:ascii="仿宋_GB2312" w:hAnsi="仿宋_GB2312" w:eastAsia="仿宋_GB2312" w:cs="仿宋_GB2312"/>
                <w:sz w:val="28"/>
                <w:szCs w:val="28"/>
                <w:highlight w:val="none"/>
                <w:lang w:eastAsia="zh-CN"/>
              </w:rPr>
              <w:t>》</w:t>
            </w:r>
            <w:r>
              <w:rPr>
                <w:rFonts w:hint="eastAsia" w:ascii="仿宋_GB2312" w:hAnsi="仿宋_GB2312" w:eastAsia="仿宋_GB2312" w:cs="仿宋_GB2312"/>
                <w:kern w:val="0"/>
                <w:sz w:val="28"/>
                <w:szCs w:val="28"/>
                <w:highlight w:val="none"/>
                <w:lang w:val="en-US" w:eastAsia="zh-CN"/>
              </w:rPr>
              <w:t>的通知</w:t>
            </w:r>
          </w:p>
        </w:tc>
        <w:tc>
          <w:tcPr>
            <w:tcW w:w="1800" w:type="dxa"/>
            <w:noWrap w:val="0"/>
            <w:vAlign w:val="center"/>
          </w:tcPr>
          <w:p>
            <w:pPr>
              <w:widowControl/>
              <w:spacing w:line="300" w:lineRule="exact"/>
              <w:jc w:val="center"/>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海政规</w:t>
            </w:r>
          </w:p>
          <w:p>
            <w:pPr>
              <w:widowControl/>
              <w:spacing w:line="300" w:lineRule="exact"/>
              <w:jc w:val="center"/>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lang w:val="en-US" w:eastAsia="zh-CN"/>
              </w:rPr>
              <w:t>〔2024〕1号</w:t>
            </w:r>
          </w:p>
        </w:tc>
        <w:tc>
          <w:tcPr>
            <w:tcW w:w="1770" w:type="dxa"/>
            <w:noWrap w:val="0"/>
            <w:vAlign w:val="center"/>
          </w:tcPr>
          <w:p>
            <w:pPr>
              <w:widowControl/>
              <w:numPr>
                <w:ilvl w:val="0"/>
                <w:numId w:val="0"/>
              </w:numPr>
              <w:spacing w:line="300" w:lineRule="exact"/>
              <w:ind w:left="0" w:leftChars="0" w:firstLine="0" w:firstLineChars="0"/>
              <w:jc w:val="center"/>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2024-1-25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577" w:type="dxa"/>
            <w:noWrap w:val="0"/>
            <w:vAlign w:val="center"/>
          </w:tcPr>
          <w:p>
            <w:pPr>
              <w:widowControl/>
              <w:spacing w:line="300" w:lineRule="exact"/>
              <w:jc w:val="center"/>
              <w:rPr>
                <w:rFonts w:hint="default"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lang w:val="en-US" w:eastAsia="zh-CN"/>
              </w:rPr>
              <w:t>3</w:t>
            </w:r>
          </w:p>
        </w:tc>
        <w:tc>
          <w:tcPr>
            <w:tcW w:w="2378" w:type="dxa"/>
            <w:noWrap w:val="0"/>
            <w:vAlign w:val="center"/>
          </w:tcPr>
          <w:p>
            <w:pPr>
              <w:widowControl/>
              <w:spacing w:line="300" w:lineRule="exact"/>
              <w:jc w:val="center"/>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牡丹江市生态环境局</w:t>
            </w:r>
          </w:p>
        </w:tc>
        <w:tc>
          <w:tcPr>
            <w:tcW w:w="5295" w:type="dxa"/>
            <w:noWrap w:val="0"/>
            <w:vAlign w:val="center"/>
          </w:tcPr>
          <w:p>
            <w:pPr>
              <w:widowControl/>
              <w:spacing w:line="300" w:lineRule="exact"/>
              <w:jc w:val="center"/>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关于印发《牡丹江市生态环境局生态环境损害赔偿“双案并处”实施意见（试行）》的通知</w:t>
            </w:r>
          </w:p>
        </w:tc>
        <w:tc>
          <w:tcPr>
            <w:tcW w:w="1800" w:type="dxa"/>
            <w:noWrap w:val="0"/>
            <w:vAlign w:val="center"/>
          </w:tcPr>
          <w:p>
            <w:pPr>
              <w:widowControl/>
              <w:spacing w:line="300" w:lineRule="exact"/>
              <w:jc w:val="center"/>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牡环规</w:t>
            </w:r>
          </w:p>
          <w:p>
            <w:pPr>
              <w:widowControl/>
              <w:spacing w:line="300" w:lineRule="exact"/>
              <w:jc w:val="center"/>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〔2024〕1号</w:t>
            </w:r>
          </w:p>
        </w:tc>
        <w:tc>
          <w:tcPr>
            <w:tcW w:w="1770" w:type="dxa"/>
            <w:noWrap w:val="0"/>
            <w:vAlign w:val="center"/>
          </w:tcPr>
          <w:p>
            <w:pPr>
              <w:widowControl/>
              <w:numPr>
                <w:ilvl w:val="0"/>
                <w:numId w:val="0"/>
              </w:numPr>
              <w:spacing w:line="300" w:lineRule="exact"/>
              <w:ind w:left="0" w:leftChars="0" w:firstLine="0" w:firstLineChars="0"/>
              <w:jc w:val="center"/>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2024-3-22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577" w:type="dxa"/>
            <w:noWrap w:val="0"/>
            <w:vAlign w:val="center"/>
          </w:tcPr>
          <w:p>
            <w:pPr>
              <w:widowControl/>
              <w:spacing w:line="300" w:lineRule="exact"/>
              <w:jc w:val="center"/>
              <w:rPr>
                <w:rFonts w:hint="default" w:ascii="仿宋_GB2312" w:hAnsi="仿宋_GB2312" w:eastAsia="仿宋_GB2312" w:cs="仿宋_GB2312"/>
                <w:b w:val="0"/>
                <w:bCs w:val="0"/>
                <w:color w:val="auto"/>
                <w:kern w:val="2"/>
                <w:sz w:val="28"/>
                <w:szCs w:val="28"/>
                <w:lang w:val="en-US" w:eastAsia="zh-CN" w:bidi="ar-SA"/>
              </w:rPr>
            </w:pPr>
            <w:r>
              <w:rPr>
                <w:rFonts w:hint="eastAsia" w:ascii="仿宋_GB2312" w:hAnsi="仿宋_GB2312" w:eastAsia="仿宋_GB2312" w:cs="仿宋_GB2312"/>
                <w:b w:val="0"/>
                <w:bCs w:val="0"/>
                <w:color w:val="auto"/>
                <w:kern w:val="2"/>
                <w:sz w:val="28"/>
                <w:szCs w:val="28"/>
                <w:lang w:val="en-US" w:eastAsia="zh-CN" w:bidi="ar-SA"/>
              </w:rPr>
              <w:t>4</w:t>
            </w:r>
          </w:p>
        </w:tc>
        <w:tc>
          <w:tcPr>
            <w:tcW w:w="2378" w:type="dxa"/>
            <w:noWrap w:val="0"/>
            <w:vAlign w:val="center"/>
          </w:tcPr>
          <w:p>
            <w:pPr>
              <w:widowControl/>
              <w:spacing w:line="300" w:lineRule="exact"/>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lang w:val="en-US" w:eastAsia="zh-CN" w:bidi="ar-SA"/>
              </w:rPr>
              <w:t>牡丹江市住房公积金管理中心</w:t>
            </w:r>
          </w:p>
        </w:tc>
        <w:tc>
          <w:tcPr>
            <w:tcW w:w="5295" w:type="dxa"/>
            <w:noWrap w:val="0"/>
            <w:vAlign w:val="center"/>
          </w:tcPr>
          <w:p>
            <w:pPr>
              <w:widowControl/>
              <w:spacing w:line="3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关于印发《牡丹江市住房公积金个人住房贷款实施细则》的通知</w:t>
            </w:r>
          </w:p>
        </w:tc>
        <w:tc>
          <w:tcPr>
            <w:tcW w:w="1800" w:type="dxa"/>
            <w:noWrap w:val="0"/>
            <w:vAlign w:val="center"/>
          </w:tcPr>
          <w:p>
            <w:pPr>
              <w:widowControl/>
              <w:spacing w:line="300" w:lineRule="exact"/>
              <w:jc w:val="center"/>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牡公管规〔2024〕1号</w:t>
            </w:r>
          </w:p>
        </w:tc>
        <w:tc>
          <w:tcPr>
            <w:tcW w:w="1770" w:type="dxa"/>
            <w:noWrap w:val="0"/>
            <w:vAlign w:val="center"/>
          </w:tcPr>
          <w:p>
            <w:pPr>
              <w:widowControl/>
              <w:numPr>
                <w:ilvl w:val="0"/>
                <w:numId w:val="0"/>
              </w:numPr>
              <w:spacing w:line="300" w:lineRule="exact"/>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lang w:val="en-US" w:eastAsia="zh-CN" w:bidi="ar-SA"/>
              </w:rPr>
              <w:t>2024-3-24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577" w:type="dxa"/>
            <w:noWrap w:val="0"/>
            <w:vAlign w:val="center"/>
          </w:tcPr>
          <w:p>
            <w:pPr>
              <w:widowControl/>
              <w:spacing w:line="300" w:lineRule="exact"/>
              <w:jc w:val="center"/>
              <w:rPr>
                <w:rFonts w:hint="default" w:ascii="仿宋_GB2312" w:hAnsi="仿宋_GB2312" w:eastAsia="仿宋_GB2312" w:cs="仿宋_GB2312"/>
                <w:b w:val="0"/>
                <w:bCs w:val="0"/>
                <w:color w:val="auto"/>
                <w:kern w:val="2"/>
                <w:sz w:val="28"/>
                <w:szCs w:val="28"/>
                <w:lang w:val="en-US" w:eastAsia="zh-CN" w:bidi="ar-SA"/>
              </w:rPr>
            </w:pPr>
            <w:r>
              <w:rPr>
                <w:rFonts w:hint="eastAsia" w:ascii="仿宋_GB2312" w:hAnsi="仿宋_GB2312" w:eastAsia="仿宋_GB2312" w:cs="仿宋_GB2312"/>
                <w:b w:val="0"/>
                <w:bCs w:val="0"/>
                <w:color w:val="auto"/>
                <w:kern w:val="2"/>
                <w:sz w:val="28"/>
                <w:szCs w:val="28"/>
                <w:lang w:val="en-US" w:eastAsia="zh-CN" w:bidi="ar-SA"/>
              </w:rPr>
              <w:t>5</w:t>
            </w:r>
          </w:p>
        </w:tc>
        <w:tc>
          <w:tcPr>
            <w:tcW w:w="2378" w:type="dxa"/>
            <w:noWrap w:val="0"/>
            <w:vAlign w:val="center"/>
          </w:tcPr>
          <w:p>
            <w:pPr>
              <w:widowControl/>
              <w:spacing w:line="300" w:lineRule="exact"/>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lang w:val="en-US" w:eastAsia="zh-CN" w:bidi="ar-SA"/>
              </w:rPr>
              <w:t>牡丹江市住房公积金管理中心</w:t>
            </w:r>
          </w:p>
        </w:tc>
        <w:tc>
          <w:tcPr>
            <w:tcW w:w="5295" w:type="dxa"/>
            <w:noWrap w:val="0"/>
            <w:vAlign w:val="center"/>
          </w:tcPr>
          <w:p>
            <w:pPr>
              <w:widowControl/>
              <w:spacing w:line="3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关于印发《牡丹江市灵活就业人员建立住房公积金制度管理办法》的通知</w:t>
            </w:r>
          </w:p>
        </w:tc>
        <w:tc>
          <w:tcPr>
            <w:tcW w:w="1800" w:type="dxa"/>
            <w:noWrap w:val="0"/>
            <w:vAlign w:val="center"/>
          </w:tcPr>
          <w:p>
            <w:pPr>
              <w:widowControl/>
              <w:spacing w:line="300" w:lineRule="exact"/>
              <w:jc w:val="center"/>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牡公管规〔2024〕2号</w:t>
            </w:r>
          </w:p>
        </w:tc>
        <w:tc>
          <w:tcPr>
            <w:tcW w:w="1770" w:type="dxa"/>
            <w:noWrap w:val="0"/>
            <w:vAlign w:val="center"/>
          </w:tcPr>
          <w:p>
            <w:pPr>
              <w:widowControl/>
              <w:numPr>
                <w:ilvl w:val="0"/>
                <w:numId w:val="0"/>
              </w:numPr>
              <w:spacing w:line="300" w:lineRule="exact"/>
              <w:ind w:left="0" w:leftChars="0" w:firstLine="0" w:firstLineChars="0"/>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lang w:val="en-US" w:eastAsia="zh-CN" w:bidi="ar-SA"/>
              </w:rPr>
              <w:t>2024-3-25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577" w:type="dxa"/>
            <w:noWrap w:val="0"/>
            <w:vAlign w:val="center"/>
          </w:tcPr>
          <w:p>
            <w:pPr>
              <w:widowControl/>
              <w:spacing w:line="300" w:lineRule="exact"/>
              <w:jc w:val="center"/>
              <w:rPr>
                <w:rFonts w:hint="default" w:ascii="仿宋_GB2312" w:hAnsi="仿宋_GB2312" w:eastAsia="仿宋_GB2312" w:cs="仿宋_GB2312"/>
                <w:b w:val="0"/>
                <w:bCs w:val="0"/>
                <w:color w:val="auto"/>
                <w:kern w:val="2"/>
                <w:sz w:val="28"/>
                <w:szCs w:val="28"/>
                <w:lang w:val="en-US" w:eastAsia="zh-CN" w:bidi="ar-SA"/>
              </w:rPr>
            </w:pPr>
            <w:r>
              <w:rPr>
                <w:rFonts w:hint="eastAsia" w:ascii="仿宋_GB2312" w:hAnsi="仿宋_GB2312" w:eastAsia="仿宋_GB2312" w:cs="仿宋_GB2312"/>
                <w:b w:val="0"/>
                <w:bCs w:val="0"/>
                <w:color w:val="auto"/>
                <w:kern w:val="2"/>
                <w:sz w:val="28"/>
                <w:szCs w:val="28"/>
                <w:lang w:val="en-US" w:eastAsia="zh-CN" w:bidi="ar-SA"/>
              </w:rPr>
              <w:t>6</w:t>
            </w:r>
          </w:p>
        </w:tc>
        <w:tc>
          <w:tcPr>
            <w:tcW w:w="2378" w:type="dxa"/>
            <w:noWrap w:val="0"/>
            <w:vAlign w:val="center"/>
          </w:tcPr>
          <w:p>
            <w:pPr>
              <w:widowControl/>
              <w:spacing w:line="300" w:lineRule="exact"/>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lang w:val="en-US" w:eastAsia="zh-CN" w:bidi="ar-SA"/>
              </w:rPr>
              <w:t>牡丹江市住房公积金管理中心</w:t>
            </w:r>
          </w:p>
        </w:tc>
        <w:tc>
          <w:tcPr>
            <w:tcW w:w="5295" w:type="dxa"/>
            <w:noWrap w:val="0"/>
            <w:vAlign w:val="center"/>
          </w:tcPr>
          <w:p>
            <w:pPr>
              <w:widowControl/>
              <w:spacing w:line="3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关于印发《牡丹江市住房公积金缴存实施细则》的通知</w:t>
            </w:r>
          </w:p>
        </w:tc>
        <w:tc>
          <w:tcPr>
            <w:tcW w:w="1800" w:type="dxa"/>
            <w:noWrap w:val="0"/>
            <w:vAlign w:val="center"/>
          </w:tcPr>
          <w:p>
            <w:pPr>
              <w:widowControl/>
              <w:spacing w:line="300" w:lineRule="exact"/>
              <w:jc w:val="center"/>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牡公管规〔2024〕3号</w:t>
            </w:r>
          </w:p>
        </w:tc>
        <w:tc>
          <w:tcPr>
            <w:tcW w:w="1770" w:type="dxa"/>
            <w:noWrap w:val="0"/>
            <w:vAlign w:val="center"/>
          </w:tcPr>
          <w:p>
            <w:pPr>
              <w:widowControl/>
              <w:numPr>
                <w:ilvl w:val="0"/>
                <w:numId w:val="0"/>
              </w:numPr>
              <w:spacing w:line="300" w:lineRule="exact"/>
              <w:ind w:left="0" w:leftChars="0" w:firstLine="0" w:firstLineChars="0"/>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lang w:val="en-US" w:eastAsia="zh-CN" w:bidi="ar-SA"/>
              </w:rPr>
              <w:t>2024-3-25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577" w:type="dxa"/>
            <w:noWrap w:val="0"/>
            <w:vAlign w:val="center"/>
          </w:tcPr>
          <w:p>
            <w:pPr>
              <w:widowControl/>
              <w:spacing w:line="300" w:lineRule="exact"/>
              <w:jc w:val="center"/>
              <w:rPr>
                <w:rFonts w:hint="default" w:ascii="仿宋_GB2312" w:hAnsi="仿宋_GB2312" w:eastAsia="仿宋_GB2312" w:cs="仿宋_GB2312"/>
                <w:b w:val="0"/>
                <w:bCs w:val="0"/>
                <w:color w:val="auto"/>
                <w:kern w:val="2"/>
                <w:sz w:val="28"/>
                <w:szCs w:val="28"/>
                <w:lang w:val="en-US" w:eastAsia="zh-CN" w:bidi="ar-SA"/>
              </w:rPr>
            </w:pPr>
            <w:r>
              <w:rPr>
                <w:rFonts w:hint="eastAsia" w:ascii="仿宋_GB2312" w:hAnsi="仿宋_GB2312" w:eastAsia="仿宋_GB2312" w:cs="仿宋_GB2312"/>
                <w:b w:val="0"/>
                <w:bCs w:val="0"/>
                <w:color w:val="auto"/>
                <w:kern w:val="2"/>
                <w:sz w:val="28"/>
                <w:szCs w:val="28"/>
                <w:lang w:val="en-US" w:eastAsia="zh-CN" w:bidi="ar-SA"/>
              </w:rPr>
              <w:t>7</w:t>
            </w:r>
          </w:p>
        </w:tc>
        <w:tc>
          <w:tcPr>
            <w:tcW w:w="2378"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rPr>
              <w:t>海林市人民政府办公室</w:t>
            </w:r>
          </w:p>
        </w:tc>
        <w:tc>
          <w:tcPr>
            <w:tcW w:w="5295" w:type="dxa"/>
            <w:noWrap w:val="0"/>
            <w:vAlign w:val="center"/>
          </w:tcPr>
          <w:p>
            <w:pPr>
              <w:widowControl/>
              <w:spacing w:line="3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sz w:val="28"/>
                <w:szCs w:val="28"/>
                <w:highlight w:val="none"/>
                <w:lang w:val="en-US" w:eastAsia="zh-CN"/>
              </w:rPr>
              <w:t>海林市人民政府办公室关于印发《海林市“十四五”黑土地保护规划》的通知</w:t>
            </w:r>
          </w:p>
        </w:tc>
        <w:tc>
          <w:tcPr>
            <w:tcW w:w="1800"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rPr>
              <w:t>海政办规〔2024〕1号</w:t>
            </w:r>
          </w:p>
        </w:tc>
        <w:tc>
          <w:tcPr>
            <w:tcW w:w="1770" w:type="dxa"/>
            <w:noWrap w:val="0"/>
            <w:vAlign w:val="center"/>
          </w:tcPr>
          <w:p>
            <w:pPr>
              <w:widowControl/>
              <w:numPr>
                <w:ilvl w:val="0"/>
                <w:numId w:val="0"/>
              </w:numPr>
              <w:spacing w:line="300" w:lineRule="exact"/>
              <w:ind w:left="0" w:leftChars="0" w:firstLine="0" w:firstLineChars="0"/>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rPr>
              <w:t>2024-3-25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577" w:type="dxa"/>
            <w:noWrap w:val="0"/>
            <w:vAlign w:val="center"/>
          </w:tcPr>
          <w:p>
            <w:pPr>
              <w:widowControl/>
              <w:spacing w:line="300" w:lineRule="exact"/>
              <w:jc w:val="center"/>
              <w:rPr>
                <w:rFonts w:hint="default" w:ascii="仿宋_GB2312" w:hAnsi="仿宋_GB2312" w:eastAsia="仿宋_GB2312" w:cs="仿宋_GB2312"/>
                <w:b w:val="0"/>
                <w:bCs w:val="0"/>
                <w:color w:val="auto"/>
                <w:kern w:val="2"/>
                <w:sz w:val="28"/>
                <w:szCs w:val="28"/>
                <w:lang w:val="en-US" w:eastAsia="zh-CN" w:bidi="ar-SA"/>
              </w:rPr>
            </w:pPr>
            <w:r>
              <w:rPr>
                <w:rFonts w:hint="eastAsia" w:ascii="仿宋_GB2312" w:hAnsi="仿宋_GB2312" w:eastAsia="仿宋_GB2312" w:cs="仿宋_GB2312"/>
                <w:b w:val="0"/>
                <w:bCs w:val="0"/>
                <w:color w:val="auto"/>
                <w:kern w:val="2"/>
                <w:sz w:val="28"/>
                <w:szCs w:val="28"/>
                <w:lang w:val="en-US" w:eastAsia="zh-CN" w:bidi="ar-SA"/>
              </w:rPr>
              <w:t>8</w:t>
            </w:r>
          </w:p>
        </w:tc>
        <w:tc>
          <w:tcPr>
            <w:tcW w:w="2378"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rPr>
              <w:t>林口县人民政府办公室</w:t>
            </w:r>
          </w:p>
        </w:tc>
        <w:tc>
          <w:tcPr>
            <w:tcW w:w="5295" w:type="dxa"/>
            <w:noWrap w:val="0"/>
            <w:vAlign w:val="center"/>
          </w:tcPr>
          <w:p>
            <w:pPr>
              <w:widowControl/>
              <w:spacing w:line="3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0"/>
                <w:sz w:val="28"/>
                <w:szCs w:val="28"/>
                <w:lang w:val="en-US" w:eastAsia="zh-CN"/>
              </w:rPr>
              <w:t>林口县人民政府办公室关于印发</w:t>
            </w:r>
            <w:r>
              <w:rPr>
                <w:rFonts w:hint="eastAsia" w:ascii="仿宋_GB2312" w:hAnsi="仿宋_GB2312" w:eastAsia="仿宋_GB2312" w:cs="仿宋_GB2312"/>
                <w:sz w:val="28"/>
                <w:szCs w:val="28"/>
                <w:highlight w:val="none"/>
                <w:lang w:val="en-US" w:eastAsia="zh-CN"/>
              </w:rPr>
              <w:t>《</w:t>
            </w:r>
            <w:r>
              <w:rPr>
                <w:rFonts w:hint="eastAsia" w:ascii="仿宋_GB2312" w:hAnsi="仿宋_GB2312" w:eastAsia="仿宋_GB2312" w:cs="仿宋_GB2312"/>
                <w:kern w:val="0"/>
                <w:sz w:val="28"/>
                <w:szCs w:val="28"/>
                <w:lang w:val="en-US" w:eastAsia="zh-CN"/>
              </w:rPr>
              <w:t>林口县市场价格异常波动应急预案</w:t>
            </w:r>
            <w:r>
              <w:rPr>
                <w:rFonts w:hint="eastAsia" w:ascii="仿宋_GB2312" w:hAnsi="仿宋_GB2312" w:eastAsia="仿宋_GB2312" w:cs="仿宋_GB2312"/>
                <w:sz w:val="28"/>
                <w:szCs w:val="28"/>
                <w:highlight w:val="none"/>
                <w:lang w:val="en-US" w:eastAsia="zh-CN"/>
              </w:rPr>
              <w:t>》</w:t>
            </w:r>
            <w:r>
              <w:rPr>
                <w:rFonts w:hint="eastAsia" w:ascii="仿宋_GB2312" w:hAnsi="仿宋_GB2312" w:eastAsia="仿宋_GB2312" w:cs="仿宋_GB2312"/>
                <w:kern w:val="0"/>
                <w:sz w:val="28"/>
                <w:szCs w:val="28"/>
                <w:lang w:val="en-US" w:eastAsia="zh-CN"/>
              </w:rPr>
              <w:t>的通知</w:t>
            </w:r>
          </w:p>
        </w:tc>
        <w:tc>
          <w:tcPr>
            <w:tcW w:w="1800"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rPr>
              <w:t>林政办规  〔2024〕1号</w:t>
            </w:r>
          </w:p>
        </w:tc>
        <w:tc>
          <w:tcPr>
            <w:tcW w:w="1770" w:type="dxa"/>
            <w:noWrap w:val="0"/>
            <w:vAlign w:val="center"/>
          </w:tcPr>
          <w:p>
            <w:pPr>
              <w:widowControl/>
              <w:numPr>
                <w:ilvl w:val="0"/>
                <w:numId w:val="0"/>
              </w:numPr>
              <w:spacing w:line="300" w:lineRule="exact"/>
              <w:ind w:left="0" w:leftChars="0" w:firstLine="0" w:firstLineChars="0"/>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rPr>
              <w:t>2024-4-25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577" w:type="dxa"/>
            <w:noWrap w:val="0"/>
            <w:vAlign w:val="center"/>
          </w:tcPr>
          <w:p>
            <w:pPr>
              <w:widowControl/>
              <w:spacing w:line="300" w:lineRule="exact"/>
              <w:jc w:val="center"/>
              <w:rPr>
                <w:rFonts w:hint="default" w:ascii="仿宋_GB2312" w:hAnsi="仿宋_GB2312" w:eastAsia="仿宋_GB2312" w:cs="仿宋_GB2312"/>
                <w:b w:val="0"/>
                <w:bCs w:val="0"/>
                <w:color w:val="auto"/>
                <w:kern w:val="2"/>
                <w:sz w:val="28"/>
                <w:szCs w:val="28"/>
                <w:lang w:val="en-US" w:eastAsia="zh-CN" w:bidi="ar-SA"/>
              </w:rPr>
            </w:pPr>
            <w:r>
              <w:rPr>
                <w:rFonts w:hint="eastAsia" w:ascii="仿宋_GB2312" w:hAnsi="仿宋_GB2312" w:eastAsia="仿宋_GB2312" w:cs="仿宋_GB2312"/>
                <w:b w:val="0"/>
                <w:bCs w:val="0"/>
                <w:color w:val="auto"/>
                <w:kern w:val="2"/>
                <w:sz w:val="28"/>
                <w:szCs w:val="28"/>
                <w:lang w:val="en-US" w:eastAsia="zh-CN" w:bidi="ar-SA"/>
              </w:rPr>
              <w:t>9</w:t>
            </w:r>
          </w:p>
        </w:tc>
        <w:tc>
          <w:tcPr>
            <w:tcW w:w="2378"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rPr>
              <w:t>海林市人民政府</w:t>
            </w:r>
          </w:p>
        </w:tc>
        <w:tc>
          <w:tcPr>
            <w:tcW w:w="5295" w:type="dxa"/>
            <w:noWrap w:val="0"/>
            <w:vAlign w:val="center"/>
          </w:tcPr>
          <w:p>
            <w:pPr>
              <w:widowControl/>
              <w:spacing w:line="3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sz w:val="28"/>
                <w:szCs w:val="28"/>
                <w:highlight w:val="none"/>
                <w:lang w:val="en-US" w:eastAsia="zh-CN"/>
              </w:rPr>
              <w:t>海林市人民政府关于印发《海林市“绿水青山就是金山银山”实践创新基地建设实施方案（2023—2027年）》的通知</w:t>
            </w:r>
          </w:p>
        </w:tc>
        <w:tc>
          <w:tcPr>
            <w:tcW w:w="1800"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海政规</w:t>
            </w:r>
          </w:p>
          <w:p>
            <w:pPr>
              <w:widowControl/>
              <w:spacing w:line="300" w:lineRule="exact"/>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rPr>
              <w:t>〔2024〕2号</w:t>
            </w:r>
          </w:p>
        </w:tc>
        <w:tc>
          <w:tcPr>
            <w:tcW w:w="1770" w:type="dxa"/>
            <w:noWrap w:val="0"/>
            <w:vAlign w:val="center"/>
          </w:tcPr>
          <w:p>
            <w:pPr>
              <w:widowControl/>
              <w:numPr>
                <w:ilvl w:val="0"/>
                <w:numId w:val="0"/>
              </w:numPr>
              <w:spacing w:line="300" w:lineRule="exact"/>
              <w:ind w:left="0" w:leftChars="0" w:firstLine="0" w:firstLineChars="0"/>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rPr>
              <w:t>2024-5-6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577" w:type="dxa"/>
            <w:noWrap w:val="0"/>
            <w:vAlign w:val="center"/>
          </w:tcPr>
          <w:p>
            <w:pPr>
              <w:widowControl/>
              <w:spacing w:line="300" w:lineRule="exact"/>
              <w:jc w:val="center"/>
              <w:rPr>
                <w:rFonts w:hint="default" w:ascii="仿宋_GB2312" w:hAnsi="仿宋_GB2312" w:eastAsia="仿宋_GB2312" w:cs="仿宋_GB2312"/>
                <w:b w:val="0"/>
                <w:bCs w:val="0"/>
                <w:color w:val="auto"/>
                <w:kern w:val="2"/>
                <w:sz w:val="28"/>
                <w:szCs w:val="28"/>
                <w:lang w:val="en-US" w:eastAsia="zh-CN" w:bidi="ar-SA"/>
              </w:rPr>
            </w:pPr>
            <w:r>
              <w:rPr>
                <w:rFonts w:hint="eastAsia" w:ascii="仿宋_GB2312" w:hAnsi="仿宋_GB2312" w:eastAsia="仿宋_GB2312" w:cs="仿宋_GB2312"/>
                <w:b w:val="0"/>
                <w:bCs w:val="0"/>
                <w:color w:val="auto"/>
                <w:kern w:val="2"/>
                <w:sz w:val="28"/>
                <w:szCs w:val="28"/>
                <w:lang w:val="en-US" w:eastAsia="zh-CN" w:bidi="ar-SA"/>
              </w:rPr>
              <w:t>10</w:t>
            </w:r>
          </w:p>
        </w:tc>
        <w:tc>
          <w:tcPr>
            <w:tcW w:w="2378"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东宁市人民政府办公室</w:t>
            </w:r>
          </w:p>
        </w:tc>
        <w:tc>
          <w:tcPr>
            <w:tcW w:w="5295" w:type="dxa"/>
            <w:noWrap w:val="0"/>
            <w:vAlign w:val="center"/>
          </w:tcPr>
          <w:p>
            <w:pPr>
              <w:widowControl/>
              <w:spacing w:line="300" w:lineRule="exact"/>
              <w:jc w:val="both"/>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东宁市人民政府办公室关于印发《东宁市市场价格异常波动应急预案</w:t>
            </w:r>
            <w:r>
              <w:rPr>
                <w:rFonts w:hint="eastAsia" w:ascii="仿宋_GB2312" w:hAnsi="仿宋_GB2312" w:eastAsia="仿宋_GB2312" w:cs="仿宋_GB2312"/>
                <w:sz w:val="28"/>
                <w:szCs w:val="28"/>
                <w:highlight w:val="none"/>
                <w:lang w:val="en-US" w:eastAsia="zh-CN"/>
              </w:rPr>
              <w:t>》</w:t>
            </w:r>
            <w:r>
              <w:rPr>
                <w:rFonts w:hint="eastAsia" w:ascii="仿宋_GB2312" w:hAnsi="仿宋_GB2312" w:eastAsia="仿宋_GB2312" w:cs="仿宋_GB2312"/>
                <w:kern w:val="2"/>
                <w:sz w:val="28"/>
                <w:szCs w:val="28"/>
                <w:highlight w:val="none"/>
                <w:lang w:val="en-US" w:eastAsia="zh-CN" w:bidi="ar-SA"/>
              </w:rPr>
              <w:t>的通知</w:t>
            </w:r>
          </w:p>
        </w:tc>
        <w:tc>
          <w:tcPr>
            <w:tcW w:w="1800"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rPr>
              <w:t>东政办规〔2024〕1号</w:t>
            </w:r>
          </w:p>
        </w:tc>
        <w:tc>
          <w:tcPr>
            <w:tcW w:w="1770" w:type="dxa"/>
            <w:noWrap w:val="0"/>
            <w:vAlign w:val="center"/>
          </w:tcPr>
          <w:p>
            <w:pPr>
              <w:widowControl/>
              <w:numPr>
                <w:ilvl w:val="0"/>
                <w:numId w:val="0"/>
              </w:numPr>
              <w:spacing w:line="300" w:lineRule="exact"/>
              <w:ind w:left="0" w:leftChars="0" w:firstLine="0" w:firstLineChars="0"/>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2024-5-29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77" w:type="dxa"/>
            <w:noWrap w:val="0"/>
            <w:vAlign w:val="center"/>
          </w:tcPr>
          <w:p>
            <w:pPr>
              <w:widowControl/>
              <w:spacing w:line="300" w:lineRule="exact"/>
              <w:jc w:val="center"/>
              <w:rPr>
                <w:rFonts w:hint="default" w:ascii="仿宋_GB2312" w:hAnsi="仿宋_GB2312" w:eastAsia="仿宋_GB2312" w:cs="仿宋_GB2312"/>
                <w:b w:val="0"/>
                <w:bCs w:val="0"/>
                <w:color w:val="auto"/>
                <w:kern w:val="2"/>
                <w:sz w:val="28"/>
                <w:szCs w:val="28"/>
                <w:lang w:val="en-US" w:eastAsia="zh-CN" w:bidi="ar-SA"/>
              </w:rPr>
            </w:pPr>
            <w:r>
              <w:rPr>
                <w:rFonts w:hint="eastAsia" w:ascii="仿宋_GB2312" w:hAnsi="仿宋_GB2312" w:eastAsia="仿宋_GB2312" w:cs="仿宋_GB2312"/>
                <w:b w:val="0"/>
                <w:bCs w:val="0"/>
                <w:color w:val="auto"/>
                <w:kern w:val="2"/>
                <w:sz w:val="28"/>
                <w:szCs w:val="28"/>
                <w:lang w:val="en-US" w:eastAsia="zh-CN" w:bidi="ar-SA"/>
              </w:rPr>
              <w:t xml:space="preserve">11 </w:t>
            </w:r>
          </w:p>
        </w:tc>
        <w:tc>
          <w:tcPr>
            <w:tcW w:w="2378" w:type="dxa"/>
            <w:noWrap w:val="0"/>
            <w:vAlign w:val="center"/>
          </w:tcPr>
          <w:p>
            <w:pPr>
              <w:widowControl/>
              <w:spacing w:line="300" w:lineRule="exact"/>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lang w:val="en-US" w:eastAsia="zh-CN" w:bidi="ar-SA"/>
              </w:rPr>
              <w:t>宁安市人民政府办公室</w:t>
            </w:r>
          </w:p>
        </w:tc>
        <w:tc>
          <w:tcPr>
            <w:tcW w:w="5295" w:type="dxa"/>
            <w:noWrap w:val="0"/>
            <w:vAlign w:val="center"/>
          </w:tcPr>
          <w:p>
            <w:pPr>
              <w:widowControl/>
              <w:spacing w:line="3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宁安市人民政府办公室关于印发《宁安市加快推进农产品加工业高质量发展三年行动实施方案（2024—2026年）》的通知</w:t>
            </w:r>
          </w:p>
        </w:tc>
        <w:tc>
          <w:tcPr>
            <w:tcW w:w="1800" w:type="dxa"/>
            <w:noWrap w:val="0"/>
            <w:vAlign w:val="center"/>
          </w:tcPr>
          <w:p>
            <w:pPr>
              <w:widowControl/>
              <w:spacing w:line="300" w:lineRule="exact"/>
              <w:jc w:val="center"/>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宁政办规〔2024〕1号</w:t>
            </w:r>
          </w:p>
        </w:tc>
        <w:tc>
          <w:tcPr>
            <w:tcW w:w="1770" w:type="dxa"/>
            <w:noWrap w:val="0"/>
            <w:vAlign w:val="center"/>
          </w:tcPr>
          <w:p>
            <w:pPr>
              <w:widowControl/>
              <w:numPr>
                <w:ilvl w:val="0"/>
                <w:numId w:val="0"/>
              </w:numPr>
              <w:spacing w:line="300" w:lineRule="exact"/>
              <w:ind w:left="0" w:leftChars="0" w:firstLine="0" w:firstLineChars="0"/>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lang w:val="en-US" w:eastAsia="zh-CN" w:bidi="ar-SA"/>
              </w:rPr>
              <w:t>2024-6-24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577" w:type="dxa"/>
            <w:noWrap w:val="0"/>
            <w:vAlign w:val="center"/>
          </w:tcPr>
          <w:p>
            <w:pPr>
              <w:widowControl/>
              <w:spacing w:line="300" w:lineRule="exact"/>
              <w:jc w:val="center"/>
              <w:rPr>
                <w:rFonts w:hint="default" w:ascii="仿宋_GB2312" w:hAnsi="仿宋_GB2312" w:eastAsia="仿宋_GB2312" w:cs="仿宋_GB2312"/>
                <w:b w:val="0"/>
                <w:bCs w:val="0"/>
                <w:color w:val="auto"/>
                <w:kern w:val="2"/>
                <w:sz w:val="28"/>
                <w:szCs w:val="28"/>
                <w:lang w:val="en-US" w:eastAsia="zh-CN" w:bidi="ar-SA"/>
              </w:rPr>
            </w:pPr>
            <w:r>
              <w:rPr>
                <w:rFonts w:hint="eastAsia" w:ascii="仿宋_GB2312" w:hAnsi="仿宋_GB2312" w:eastAsia="仿宋_GB2312" w:cs="仿宋_GB2312"/>
                <w:b w:val="0"/>
                <w:bCs w:val="0"/>
                <w:color w:val="auto"/>
                <w:kern w:val="2"/>
                <w:sz w:val="28"/>
                <w:szCs w:val="28"/>
                <w:lang w:val="en-US" w:eastAsia="zh-CN" w:bidi="ar-SA"/>
              </w:rPr>
              <w:t>12</w:t>
            </w:r>
          </w:p>
        </w:tc>
        <w:tc>
          <w:tcPr>
            <w:tcW w:w="2378"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林口县人民政府办公室</w:t>
            </w:r>
          </w:p>
        </w:tc>
        <w:tc>
          <w:tcPr>
            <w:tcW w:w="5295" w:type="dxa"/>
            <w:noWrap w:val="0"/>
            <w:vAlign w:val="center"/>
          </w:tcPr>
          <w:p>
            <w:pPr>
              <w:widowControl/>
              <w:spacing w:line="3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林口县人民政府办公室关于印发《林口县农村公路管理养护实施方案》的通知</w:t>
            </w:r>
          </w:p>
        </w:tc>
        <w:tc>
          <w:tcPr>
            <w:tcW w:w="1800"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林政办规〔2024〕2号</w:t>
            </w:r>
          </w:p>
        </w:tc>
        <w:tc>
          <w:tcPr>
            <w:tcW w:w="1770" w:type="dxa"/>
            <w:noWrap w:val="0"/>
            <w:vAlign w:val="center"/>
          </w:tcPr>
          <w:p>
            <w:pPr>
              <w:widowControl/>
              <w:numPr>
                <w:ilvl w:val="0"/>
                <w:numId w:val="0"/>
              </w:numPr>
              <w:spacing w:line="300" w:lineRule="exact"/>
              <w:ind w:left="0" w:leftChars="0" w:firstLine="0" w:firstLineChars="0"/>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2024-7-9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577" w:type="dxa"/>
            <w:noWrap w:val="0"/>
            <w:vAlign w:val="center"/>
          </w:tcPr>
          <w:p>
            <w:pPr>
              <w:widowControl/>
              <w:spacing w:line="300" w:lineRule="exact"/>
              <w:jc w:val="center"/>
              <w:rPr>
                <w:rFonts w:hint="default" w:ascii="仿宋_GB2312" w:hAnsi="仿宋_GB2312" w:eastAsia="仿宋_GB2312" w:cs="仿宋_GB2312"/>
                <w:b w:val="0"/>
                <w:bCs w:val="0"/>
                <w:color w:val="auto"/>
                <w:kern w:val="2"/>
                <w:sz w:val="28"/>
                <w:szCs w:val="28"/>
                <w:lang w:val="en-US" w:eastAsia="zh-CN" w:bidi="ar-SA"/>
              </w:rPr>
            </w:pPr>
            <w:r>
              <w:rPr>
                <w:rFonts w:hint="eastAsia" w:ascii="仿宋_GB2312" w:hAnsi="仿宋_GB2312" w:eastAsia="仿宋_GB2312" w:cs="仿宋_GB2312"/>
                <w:b w:val="0"/>
                <w:bCs w:val="0"/>
                <w:color w:val="auto"/>
                <w:kern w:val="2"/>
                <w:sz w:val="28"/>
                <w:szCs w:val="28"/>
                <w:lang w:val="en-US" w:eastAsia="zh-CN" w:bidi="ar-SA"/>
              </w:rPr>
              <w:t>13</w:t>
            </w:r>
          </w:p>
        </w:tc>
        <w:tc>
          <w:tcPr>
            <w:tcW w:w="2378"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牡丹江市市场监督管理局、牡丹江市中级人民法院、牡丹江市人民检察院、牡丹江市公安局、牡丹江市司法局、牡丹江市信访局、牡丹江市营商环境建设局</w:t>
            </w:r>
          </w:p>
        </w:tc>
        <w:tc>
          <w:tcPr>
            <w:tcW w:w="5295" w:type="dxa"/>
            <w:noWrap w:val="0"/>
            <w:vAlign w:val="center"/>
          </w:tcPr>
          <w:p>
            <w:pPr>
              <w:widowControl/>
              <w:spacing w:line="3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牡丹江市市场监督管理局等七部门关于印发《关于规范处置市场监管领域职业索赔举报行为维护良好营商环境的指导意见》的通知</w:t>
            </w:r>
          </w:p>
          <w:p>
            <w:pPr>
              <w:widowControl/>
              <w:spacing w:line="300" w:lineRule="exact"/>
              <w:jc w:val="center"/>
              <w:rPr>
                <w:rFonts w:hint="eastAsia" w:ascii="仿宋_GB2312" w:hAnsi="仿宋_GB2312" w:eastAsia="仿宋_GB2312" w:cs="仿宋_GB2312"/>
                <w:kern w:val="2"/>
                <w:sz w:val="28"/>
                <w:szCs w:val="28"/>
                <w:highlight w:val="none"/>
                <w:lang w:val="en-US" w:eastAsia="zh-CN" w:bidi="ar-SA"/>
              </w:rPr>
            </w:pPr>
          </w:p>
        </w:tc>
        <w:tc>
          <w:tcPr>
            <w:tcW w:w="1800"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牡市监规〔2024〕3号</w:t>
            </w:r>
          </w:p>
          <w:p>
            <w:pPr>
              <w:widowControl/>
              <w:spacing w:line="300" w:lineRule="exact"/>
              <w:jc w:val="center"/>
              <w:rPr>
                <w:rFonts w:hint="eastAsia" w:ascii="仿宋_GB2312" w:hAnsi="仿宋_GB2312" w:eastAsia="仿宋_GB2312" w:cs="仿宋_GB2312"/>
                <w:kern w:val="0"/>
                <w:sz w:val="28"/>
                <w:szCs w:val="28"/>
                <w:lang w:val="en-US" w:eastAsia="zh-CN"/>
              </w:rPr>
            </w:pPr>
          </w:p>
        </w:tc>
        <w:tc>
          <w:tcPr>
            <w:tcW w:w="1770" w:type="dxa"/>
            <w:noWrap w:val="0"/>
            <w:vAlign w:val="center"/>
          </w:tcPr>
          <w:p>
            <w:pPr>
              <w:widowControl/>
              <w:numPr>
                <w:ilvl w:val="0"/>
                <w:numId w:val="0"/>
              </w:numPr>
              <w:spacing w:line="300" w:lineRule="exact"/>
              <w:ind w:left="0" w:leftChars="0" w:firstLine="0" w:firstLineChars="0"/>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2024-8-30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577" w:type="dxa"/>
            <w:noWrap w:val="0"/>
            <w:vAlign w:val="center"/>
          </w:tcPr>
          <w:p>
            <w:pPr>
              <w:widowControl/>
              <w:spacing w:line="300" w:lineRule="exact"/>
              <w:jc w:val="center"/>
              <w:rPr>
                <w:rFonts w:hint="default" w:ascii="仿宋_GB2312" w:hAnsi="仿宋_GB2312" w:eastAsia="仿宋_GB2312" w:cs="仿宋_GB2312"/>
                <w:b w:val="0"/>
                <w:bCs w:val="0"/>
                <w:color w:val="auto"/>
                <w:kern w:val="2"/>
                <w:sz w:val="28"/>
                <w:szCs w:val="28"/>
                <w:lang w:val="en-US" w:eastAsia="zh-CN" w:bidi="ar-SA"/>
              </w:rPr>
            </w:pPr>
            <w:r>
              <w:rPr>
                <w:rFonts w:hint="eastAsia" w:ascii="仿宋_GB2312" w:hAnsi="仿宋_GB2312" w:eastAsia="仿宋_GB2312" w:cs="仿宋_GB2312"/>
                <w:b w:val="0"/>
                <w:bCs w:val="0"/>
                <w:color w:val="auto"/>
                <w:kern w:val="2"/>
                <w:sz w:val="28"/>
                <w:szCs w:val="28"/>
                <w:lang w:val="en-US" w:eastAsia="zh-CN" w:bidi="ar-SA"/>
              </w:rPr>
              <w:t>14</w:t>
            </w:r>
          </w:p>
        </w:tc>
        <w:tc>
          <w:tcPr>
            <w:tcW w:w="2378"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牡丹江市民政局、牡丹江市财政局</w:t>
            </w:r>
          </w:p>
        </w:tc>
        <w:tc>
          <w:tcPr>
            <w:tcW w:w="5295" w:type="dxa"/>
            <w:noWrap w:val="0"/>
            <w:vAlign w:val="center"/>
          </w:tcPr>
          <w:p>
            <w:pPr>
              <w:widowControl/>
              <w:spacing w:line="3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关于印发《牡丹江市市区临时救助工作实施细则》的通知</w:t>
            </w:r>
          </w:p>
        </w:tc>
        <w:tc>
          <w:tcPr>
            <w:tcW w:w="1800"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rPr>
              <w:t>牡民联规〔2024〕1号</w:t>
            </w:r>
          </w:p>
        </w:tc>
        <w:tc>
          <w:tcPr>
            <w:tcW w:w="1770" w:type="dxa"/>
            <w:noWrap w:val="0"/>
            <w:vAlign w:val="center"/>
          </w:tcPr>
          <w:p>
            <w:pPr>
              <w:widowControl/>
              <w:numPr>
                <w:ilvl w:val="0"/>
                <w:numId w:val="0"/>
              </w:numPr>
              <w:spacing w:line="300" w:lineRule="exact"/>
              <w:ind w:left="0" w:leftChars="0" w:firstLine="0" w:firstLineChars="0"/>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2024-9-3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577" w:type="dxa"/>
            <w:noWrap w:val="0"/>
            <w:vAlign w:val="center"/>
          </w:tcPr>
          <w:p>
            <w:pPr>
              <w:widowControl/>
              <w:spacing w:line="300" w:lineRule="exact"/>
              <w:jc w:val="center"/>
              <w:rPr>
                <w:rFonts w:hint="default" w:ascii="仿宋_GB2312" w:hAnsi="仿宋_GB2312" w:eastAsia="仿宋_GB2312" w:cs="仿宋_GB2312"/>
                <w:b w:val="0"/>
                <w:bCs w:val="0"/>
                <w:color w:val="auto"/>
                <w:kern w:val="2"/>
                <w:sz w:val="28"/>
                <w:szCs w:val="28"/>
                <w:lang w:val="en-US" w:eastAsia="zh-CN" w:bidi="ar-SA"/>
              </w:rPr>
            </w:pPr>
            <w:r>
              <w:rPr>
                <w:rFonts w:hint="eastAsia" w:ascii="仿宋_GB2312" w:hAnsi="仿宋_GB2312" w:eastAsia="仿宋_GB2312" w:cs="仿宋_GB2312"/>
                <w:b w:val="0"/>
                <w:bCs w:val="0"/>
                <w:color w:val="auto"/>
                <w:kern w:val="2"/>
                <w:sz w:val="28"/>
                <w:szCs w:val="28"/>
                <w:lang w:val="en-US" w:eastAsia="zh-CN" w:bidi="ar-SA"/>
              </w:rPr>
              <w:t>15</w:t>
            </w:r>
          </w:p>
        </w:tc>
        <w:tc>
          <w:tcPr>
            <w:tcW w:w="2378"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东宁市人民政府</w:t>
            </w:r>
          </w:p>
        </w:tc>
        <w:tc>
          <w:tcPr>
            <w:tcW w:w="5295" w:type="dxa"/>
            <w:noWrap w:val="0"/>
            <w:vAlign w:val="center"/>
          </w:tcPr>
          <w:p>
            <w:pPr>
              <w:widowControl/>
              <w:spacing w:line="3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东宁市人民政府关于调整《东宁市城镇国有土地基准地价及有偿使用费标准》的通知</w:t>
            </w:r>
          </w:p>
        </w:tc>
        <w:tc>
          <w:tcPr>
            <w:tcW w:w="1800"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i w:val="0"/>
                <w:iCs w:val="0"/>
                <w:caps w:val="0"/>
                <w:spacing w:val="0"/>
                <w:sz w:val="28"/>
                <w:szCs w:val="28"/>
                <w:shd w:val="clear" w:fill="FFFFFF"/>
              </w:rPr>
              <w:t>东政规〔2024〕1号</w:t>
            </w:r>
          </w:p>
        </w:tc>
        <w:tc>
          <w:tcPr>
            <w:tcW w:w="1770" w:type="dxa"/>
            <w:noWrap w:val="0"/>
            <w:vAlign w:val="center"/>
          </w:tcPr>
          <w:p>
            <w:pPr>
              <w:widowControl/>
              <w:numPr>
                <w:ilvl w:val="0"/>
                <w:numId w:val="0"/>
              </w:numPr>
              <w:spacing w:line="300" w:lineRule="exact"/>
              <w:ind w:left="0" w:leftChars="0" w:firstLine="0" w:firstLineChars="0"/>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2024-10-9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577" w:type="dxa"/>
            <w:noWrap w:val="0"/>
            <w:vAlign w:val="center"/>
          </w:tcPr>
          <w:p>
            <w:pPr>
              <w:widowControl/>
              <w:spacing w:line="300" w:lineRule="exact"/>
              <w:jc w:val="center"/>
              <w:rPr>
                <w:rFonts w:hint="default" w:ascii="仿宋_GB2312" w:hAnsi="仿宋_GB2312" w:eastAsia="仿宋_GB2312" w:cs="仿宋_GB2312"/>
                <w:b w:val="0"/>
                <w:bCs w:val="0"/>
                <w:color w:val="auto"/>
                <w:kern w:val="2"/>
                <w:sz w:val="28"/>
                <w:szCs w:val="28"/>
                <w:lang w:val="en-US" w:eastAsia="zh-CN" w:bidi="ar-SA"/>
              </w:rPr>
            </w:pPr>
            <w:r>
              <w:rPr>
                <w:rFonts w:hint="eastAsia" w:ascii="仿宋_GB2312" w:hAnsi="仿宋_GB2312" w:eastAsia="仿宋_GB2312" w:cs="仿宋_GB2312"/>
                <w:b w:val="0"/>
                <w:bCs w:val="0"/>
                <w:color w:val="auto"/>
                <w:kern w:val="2"/>
                <w:sz w:val="28"/>
                <w:szCs w:val="28"/>
                <w:lang w:val="en-US" w:eastAsia="zh-CN" w:bidi="ar-SA"/>
              </w:rPr>
              <w:t>16</w:t>
            </w:r>
          </w:p>
        </w:tc>
        <w:tc>
          <w:tcPr>
            <w:tcW w:w="2378"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穆棱市人民政府办公室</w:t>
            </w:r>
          </w:p>
        </w:tc>
        <w:tc>
          <w:tcPr>
            <w:tcW w:w="5295" w:type="dxa"/>
            <w:noWrap w:val="0"/>
            <w:vAlign w:val="center"/>
          </w:tcPr>
          <w:p>
            <w:pPr>
              <w:widowControl/>
              <w:spacing w:line="3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穆棱市人民政府办公室关于印发《穆棱市自然灾害救助应急预案》的通知</w:t>
            </w:r>
          </w:p>
        </w:tc>
        <w:tc>
          <w:tcPr>
            <w:tcW w:w="1800"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穆政办规〔2024〕1号</w:t>
            </w:r>
          </w:p>
        </w:tc>
        <w:tc>
          <w:tcPr>
            <w:tcW w:w="1770" w:type="dxa"/>
            <w:noWrap w:val="0"/>
            <w:vAlign w:val="center"/>
          </w:tcPr>
          <w:p>
            <w:pPr>
              <w:widowControl/>
              <w:numPr>
                <w:ilvl w:val="0"/>
                <w:numId w:val="0"/>
              </w:numPr>
              <w:spacing w:line="300" w:lineRule="exact"/>
              <w:ind w:left="0" w:leftChars="0" w:firstLine="0" w:firstLineChars="0"/>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2024-10-29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577" w:type="dxa"/>
            <w:noWrap w:val="0"/>
            <w:vAlign w:val="center"/>
          </w:tcPr>
          <w:p>
            <w:pPr>
              <w:widowControl/>
              <w:spacing w:line="300" w:lineRule="exact"/>
              <w:jc w:val="center"/>
              <w:rPr>
                <w:rFonts w:hint="default" w:ascii="仿宋_GB2312" w:hAnsi="仿宋_GB2312" w:eastAsia="仿宋_GB2312" w:cs="仿宋_GB2312"/>
                <w:b w:val="0"/>
                <w:bCs w:val="0"/>
                <w:color w:val="auto"/>
                <w:kern w:val="2"/>
                <w:sz w:val="28"/>
                <w:szCs w:val="28"/>
                <w:lang w:val="en-US" w:eastAsia="zh-CN" w:bidi="ar-SA"/>
              </w:rPr>
            </w:pPr>
            <w:r>
              <w:rPr>
                <w:rFonts w:hint="eastAsia" w:ascii="仿宋_GB2312" w:hAnsi="仿宋_GB2312" w:eastAsia="仿宋_GB2312" w:cs="仿宋_GB2312"/>
                <w:b w:val="0"/>
                <w:bCs w:val="0"/>
                <w:color w:val="auto"/>
                <w:kern w:val="2"/>
                <w:sz w:val="28"/>
                <w:szCs w:val="28"/>
                <w:lang w:val="en-US" w:eastAsia="zh-CN" w:bidi="ar-SA"/>
              </w:rPr>
              <w:t>17</w:t>
            </w:r>
          </w:p>
        </w:tc>
        <w:tc>
          <w:tcPr>
            <w:tcW w:w="2378"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林口县人民政府办公室</w:t>
            </w:r>
          </w:p>
        </w:tc>
        <w:tc>
          <w:tcPr>
            <w:tcW w:w="5295" w:type="dxa"/>
            <w:noWrap w:val="0"/>
            <w:vAlign w:val="center"/>
          </w:tcPr>
          <w:p>
            <w:pPr>
              <w:widowControl/>
              <w:spacing w:line="3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林口县人民政府办公室关于印发《林口县加快推进农产品加工业高质量发展三年行动实施方案（2024—2026年）》的通知</w:t>
            </w:r>
          </w:p>
        </w:tc>
        <w:tc>
          <w:tcPr>
            <w:tcW w:w="1800"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林政办规〔2024〕3号</w:t>
            </w:r>
          </w:p>
        </w:tc>
        <w:tc>
          <w:tcPr>
            <w:tcW w:w="1770" w:type="dxa"/>
            <w:noWrap w:val="0"/>
            <w:vAlign w:val="center"/>
          </w:tcPr>
          <w:p>
            <w:pPr>
              <w:widowControl/>
              <w:numPr>
                <w:ilvl w:val="0"/>
                <w:numId w:val="0"/>
              </w:numPr>
              <w:spacing w:line="300" w:lineRule="exact"/>
              <w:ind w:left="0" w:leftChars="0" w:firstLine="0" w:firstLineChars="0"/>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2024-10-31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577" w:type="dxa"/>
            <w:noWrap w:val="0"/>
            <w:vAlign w:val="center"/>
          </w:tcPr>
          <w:p>
            <w:pPr>
              <w:widowControl/>
              <w:spacing w:line="300" w:lineRule="exact"/>
              <w:jc w:val="center"/>
              <w:rPr>
                <w:rFonts w:hint="default" w:ascii="仿宋_GB2312" w:hAnsi="仿宋_GB2312" w:eastAsia="仿宋_GB2312" w:cs="仿宋_GB2312"/>
                <w:b w:val="0"/>
                <w:bCs w:val="0"/>
                <w:color w:val="auto"/>
                <w:kern w:val="2"/>
                <w:sz w:val="28"/>
                <w:szCs w:val="28"/>
                <w:lang w:val="en-US" w:eastAsia="zh-CN" w:bidi="ar-SA"/>
              </w:rPr>
            </w:pPr>
            <w:r>
              <w:rPr>
                <w:rFonts w:hint="eastAsia" w:ascii="仿宋_GB2312" w:hAnsi="仿宋_GB2312" w:eastAsia="仿宋_GB2312" w:cs="仿宋_GB2312"/>
                <w:b w:val="0"/>
                <w:bCs w:val="0"/>
                <w:color w:val="auto"/>
                <w:kern w:val="2"/>
                <w:sz w:val="28"/>
                <w:szCs w:val="28"/>
                <w:lang w:val="en-US" w:eastAsia="zh-CN" w:bidi="ar-SA"/>
              </w:rPr>
              <w:t>18</w:t>
            </w:r>
          </w:p>
        </w:tc>
        <w:tc>
          <w:tcPr>
            <w:tcW w:w="2378"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牡丹江市市场监督管理局</w:t>
            </w:r>
          </w:p>
        </w:tc>
        <w:tc>
          <w:tcPr>
            <w:tcW w:w="5295" w:type="dxa"/>
            <w:noWrap w:val="0"/>
            <w:vAlign w:val="center"/>
          </w:tcPr>
          <w:p>
            <w:pPr>
              <w:widowControl/>
              <w:spacing w:line="3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关于印发《牡丹江市市场监督管理“三书一函” 制度实施办法》的通知</w:t>
            </w:r>
          </w:p>
        </w:tc>
        <w:tc>
          <w:tcPr>
            <w:tcW w:w="1800"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牡市监规〔2024〕4号</w:t>
            </w:r>
          </w:p>
        </w:tc>
        <w:tc>
          <w:tcPr>
            <w:tcW w:w="1770" w:type="dxa"/>
            <w:noWrap w:val="0"/>
            <w:vAlign w:val="center"/>
          </w:tcPr>
          <w:p>
            <w:pPr>
              <w:widowControl/>
              <w:numPr>
                <w:ilvl w:val="0"/>
                <w:numId w:val="0"/>
              </w:numPr>
              <w:spacing w:line="300" w:lineRule="exact"/>
              <w:ind w:left="0" w:leftChars="0" w:firstLine="0" w:firstLineChars="0"/>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2024-11-1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577" w:type="dxa"/>
            <w:noWrap w:val="0"/>
            <w:vAlign w:val="center"/>
          </w:tcPr>
          <w:p>
            <w:pPr>
              <w:widowControl/>
              <w:spacing w:line="300" w:lineRule="exact"/>
              <w:jc w:val="center"/>
              <w:rPr>
                <w:rFonts w:hint="default" w:ascii="仿宋_GB2312" w:hAnsi="仿宋_GB2312" w:eastAsia="仿宋_GB2312" w:cs="仿宋_GB2312"/>
                <w:b w:val="0"/>
                <w:bCs w:val="0"/>
                <w:color w:val="auto"/>
                <w:kern w:val="2"/>
                <w:sz w:val="28"/>
                <w:szCs w:val="28"/>
                <w:lang w:val="en-US" w:eastAsia="zh-CN" w:bidi="ar-SA"/>
              </w:rPr>
            </w:pPr>
            <w:r>
              <w:rPr>
                <w:rFonts w:hint="eastAsia" w:ascii="仿宋_GB2312" w:hAnsi="仿宋_GB2312" w:eastAsia="仿宋_GB2312" w:cs="仿宋_GB2312"/>
                <w:b w:val="0"/>
                <w:bCs w:val="0"/>
                <w:color w:val="auto"/>
                <w:kern w:val="2"/>
                <w:sz w:val="28"/>
                <w:szCs w:val="28"/>
                <w:lang w:val="en-US" w:eastAsia="zh-CN" w:bidi="ar-SA"/>
              </w:rPr>
              <w:t>19</w:t>
            </w:r>
          </w:p>
        </w:tc>
        <w:tc>
          <w:tcPr>
            <w:tcW w:w="2378"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宁安市人民政府办公室</w:t>
            </w:r>
          </w:p>
        </w:tc>
        <w:tc>
          <w:tcPr>
            <w:tcW w:w="5295" w:type="dxa"/>
            <w:noWrap w:val="0"/>
            <w:vAlign w:val="center"/>
          </w:tcPr>
          <w:p>
            <w:pPr>
              <w:widowControl/>
              <w:spacing w:line="3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宁安市人民政府办公室关于印发《宁安市大气重污染天气应急预案》的通知</w:t>
            </w:r>
          </w:p>
        </w:tc>
        <w:tc>
          <w:tcPr>
            <w:tcW w:w="1800"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宁政办规〔2024〕2号</w:t>
            </w:r>
          </w:p>
        </w:tc>
        <w:tc>
          <w:tcPr>
            <w:tcW w:w="1770" w:type="dxa"/>
            <w:noWrap w:val="0"/>
            <w:vAlign w:val="center"/>
          </w:tcPr>
          <w:p>
            <w:pPr>
              <w:widowControl/>
              <w:numPr>
                <w:ilvl w:val="0"/>
                <w:numId w:val="0"/>
              </w:numPr>
              <w:spacing w:line="300" w:lineRule="exact"/>
              <w:ind w:left="0" w:leftChars="0" w:firstLine="0" w:firstLineChars="0"/>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2024-11-20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577" w:type="dxa"/>
            <w:noWrap w:val="0"/>
            <w:vAlign w:val="center"/>
          </w:tcPr>
          <w:p>
            <w:pPr>
              <w:widowControl/>
              <w:spacing w:line="300" w:lineRule="exact"/>
              <w:jc w:val="center"/>
              <w:rPr>
                <w:rFonts w:hint="default" w:ascii="仿宋_GB2312" w:hAnsi="仿宋_GB2312" w:eastAsia="仿宋_GB2312" w:cs="仿宋_GB2312"/>
                <w:b w:val="0"/>
                <w:bCs w:val="0"/>
                <w:color w:val="auto"/>
                <w:kern w:val="2"/>
                <w:sz w:val="28"/>
                <w:szCs w:val="28"/>
                <w:lang w:val="en-US" w:eastAsia="zh-CN" w:bidi="ar-SA"/>
              </w:rPr>
            </w:pPr>
            <w:r>
              <w:rPr>
                <w:rFonts w:hint="eastAsia" w:ascii="仿宋_GB2312" w:hAnsi="仿宋_GB2312" w:eastAsia="仿宋_GB2312" w:cs="仿宋_GB2312"/>
                <w:b w:val="0"/>
                <w:bCs w:val="0"/>
                <w:color w:val="auto"/>
                <w:kern w:val="2"/>
                <w:sz w:val="28"/>
                <w:szCs w:val="28"/>
                <w:lang w:val="en-US" w:eastAsia="zh-CN" w:bidi="ar-SA"/>
              </w:rPr>
              <w:t>20</w:t>
            </w:r>
          </w:p>
        </w:tc>
        <w:tc>
          <w:tcPr>
            <w:tcW w:w="2378"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海林市人民政府</w:t>
            </w:r>
          </w:p>
        </w:tc>
        <w:tc>
          <w:tcPr>
            <w:tcW w:w="5295" w:type="dxa"/>
            <w:noWrap w:val="0"/>
            <w:vAlign w:val="center"/>
          </w:tcPr>
          <w:p>
            <w:pPr>
              <w:widowControl/>
              <w:spacing w:line="3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海林市人民政府关于印发《海林市农村供水县域统管工作方案》的通知</w:t>
            </w:r>
          </w:p>
        </w:tc>
        <w:tc>
          <w:tcPr>
            <w:tcW w:w="1800"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海政规〔2024〕3号</w:t>
            </w:r>
          </w:p>
        </w:tc>
        <w:tc>
          <w:tcPr>
            <w:tcW w:w="1770" w:type="dxa"/>
            <w:noWrap w:val="0"/>
            <w:vAlign w:val="center"/>
          </w:tcPr>
          <w:p>
            <w:pPr>
              <w:widowControl/>
              <w:numPr>
                <w:ilvl w:val="0"/>
                <w:numId w:val="0"/>
              </w:numPr>
              <w:spacing w:line="300" w:lineRule="exact"/>
              <w:ind w:left="0" w:leftChars="0" w:firstLine="0" w:firstLineChars="0"/>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rPr>
              <w:t>2024-11-21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577" w:type="dxa"/>
            <w:noWrap w:val="0"/>
            <w:vAlign w:val="center"/>
          </w:tcPr>
          <w:p>
            <w:pPr>
              <w:widowControl/>
              <w:spacing w:line="300" w:lineRule="exact"/>
              <w:jc w:val="center"/>
              <w:rPr>
                <w:rFonts w:hint="default" w:ascii="仿宋_GB2312" w:hAnsi="仿宋_GB2312" w:eastAsia="仿宋_GB2312" w:cs="仿宋_GB2312"/>
                <w:b w:val="0"/>
                <w:bCs w:val="0"/>
                <w:color w:val="auto"/>
                <w:kern w:val="2"/>
                <w:sz w:val="28"/>
                <w:szCs w:val="28"/>
                <w:lang w:val="en-US" w:eastAsia="zh-CN" w:bidi="ar-SA"/>
              </w:rPr>
            </w:pPr>
            <w:r>
              <w:rPr>
                <w:rFonts w:hint="eastAsia" w:ascii="仿宋_GB2312" w:hAnsi="仿宋_GB2312" w:eastAsia="仿宋_GB2312" w:cs="仿宋_GB2312"/>
                <w:b w:val="0"/>
                <w:bCs w:val="0"/>
                <w:color w:val="auto"/>
                <w:kern w:val="2"/>
                <w:sz w:val="28"/>
                <w:szCs w:val="28"/>
                <w:lang w:val="en-US" w:eastAsia="zh-CN" w:bidi="ar-SA"/>
              </w:rPr>
              <w:t>21</w:t>
            </w:r>
          </w:p>
        </w:tc>
        <w:tc>
          <w:tcPr>
            <w:tcW w:w="2378"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宁安市人民政府</w:t>
            </w:r>
          </w:p>
        </w:tc>
        <w:tc>
          <w:tcPr>
            <w:tcW w:w="5295" w:type="dxa"/>
            <w:noWrap w:val="0"/>
            <w:vAlign w:val="center"/>
          </w:tcPr>
          <w:p>
            <w:pPr>
              <w:widowControl/>
              <w:spacing w:line="3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宁安市人民政府关于调整和规范宁安市殡葬基本服务收费标准的通知</w:t>
            </w:r>
          </w:p>
        </w:tc>
        <w:tc>
          <w:tcPr>
            <w:tcW w:w="1800"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宁政规〔2024〕1号</w:t>
            </w:r>
          </w:p>
        </w:tc>
        <w:tc>
          <w:tcPr>
            <w:tcW w:w="1770" w:type="dxa"/>
            <w:noWrap w:val="0"/>
            <w:vAlign w:val="center"/>
          </w:tcPr>
          <w:p>
            <w:pPr>
              <w:widowControl/>
              <w:numPr>
                <w:ilvl w:val="0"/>
                <w:numId w:val="0"/>
              </w:numPr>
              <w:spacing w:line="300" w:lineRule="exact"/>
              <w:ind w:left="0" w:leftChars="0" w:firstLine="0" w:firstLineChars="0"/>
              <w:jc w:val="center"/>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2024-12-2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577" w:type="dxa"/>
            <w:noWrap w:val="0"/>
            <w:vAlign w:val="center"/>
          </w:tcPr>
          <w:p>
            <w:pPr>
              <w:widowControl/>
              <w:spacing w:line="300" w:lineRule="exact"/>
              <w:jc w:val="center"/>
              <w:rPr>
                <w:rFonts w:hint="default" w:ascii="仿宋_GB2312" w:hAnsi="仿宋_GB2312" w:eastAsia="仿宋_GB2312" w:cs="仿宋_GB2312"/>
                <w:b w:val="0"/>
                <w:bCs w:val="0"/>
                <w:color w:val="auto"/>
                <w:kern w:val="2"/>
                <w:sz w:val="28"/>
                <w:szCs w:val="28"/>
                <w:lang w:val="en-US" w:eastAsia="zh-CN" w:bidi="ar-SA"/>
              </w:rPr>
            </w:pPr>
            <w:r>
              <w:rPr>
                <w:rFonts w:hint="eastAsia" w:ascii="仿宋_GB2312" w:hAnsi="仿宋_GB2312" w:eastAsia="仿宋_GB2312" w:cs="仿宋_GB2312"/>
                <w:b w:val="0"/>
                <w:bCs w:val="0"/>
                <w:color w:val="auto"/>
                <w:kern w:val="2"/>
                <w:sz w:val="28"/>
                <w:szCs w:val="28"/>
                <w:lang w:val="en-US" w:eastAsia="zh-CN" w:bidi="ar-SA"/>
              </w:rPr>
              <w:t>22</w:t>
            </w:r>
          </w:p>
        </w:tc>
        <w:tc>
          <w:tcPr>
            <w:tcW w:w="2378"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牡丹江市民政局、</w:t>
            </w:r>
          </w:p>
          <w:p>
            <w:pPr>
              <w:widowControl/>
              <w:spacing w:line="300" w:lineRule="exact"/>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牡丹江市教育局、牡丹江市司法局、牡丹江市财政局、牡丹江市人力资源和社会保障局、牡丹江市住房和城乡建设局、牡丹江市农业农村局、牡丹江市卫生健康委员会、牡丹江市退役军人事务局、牡丹江市应急管理局、牡丹江市医疗保障局、牡丹江市中级人民法院、牡丹江市总工会、牡丹江市妇女联合会、牡丹江市残疾人联合会</w:t>
            </w:r>
          </w:p>
        </w:tc>
        <w:tc>
          <w:tcPr>
            <w:tcW w:w="5295" w:type="dxa"/>
            <w:noWrap w:val="0"/>
            <w:vAlign w:val="center"/>
          </w:tcPr>
          <w:p>
            <w:pPr>
              <w:widowControl/>
              <w:spacing w:line="3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关于印发《牡丹江市低收入人口认定实施细则》的通知</w:t>
            </w:r>
          </w:p>
        </w:tc>
        <w:tc>
          <w:tcPr>
            <w:tcW w:w="1800"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牡民规〔2024〕2号</w:t>
            </w:r>
          </w:p>
        </w:tc>
        <w:tc>
          <w:tcPr>
            <w:tcW w:w="1770" w:type="dxa"/>
            <w:noWrap w:val="0"/>
            <w:vAlign w:val="center"/>
          </w:tcPr>
          <w:p>
            <w:pPr>
              <w:widowControl/>
              <w:numPr>
                <w:ilvl w:val="0"/>
                <w:numId w:val="0"/>
              </w:numPr>
              <w:spacing w:line="300" w:lineRule="exact"/>
              <w:ind w:left="0" w:leftChars="0" w:firstLine="0" w:firstLineChars="0"/>
              <w:jc w:val="center"/>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2024-12-11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577" w:type="dxa"/>
            <w:noWrap w:val="0"/>
            <w:vAlign w:val="center"/>
          </w:tcPr>
          <w:p>
            <w:pPr>
              <w:widowControl/>
              <w:spacing w:line="300" w:lineRule="exact"/>
              <w:jc w:val="center"/>
              <w:rPr>
                <w:rFonts w:hint="default" w:ascii="仿宋_GB2312" w:hAnsi="仿宋_GB2312" w:eastAsia="仿宋_GB2312" w:cs="仿宋_GB2312"/>
                <w:b w:val="0"/>
                <w:bCs w:val="0"/>
                <w:color w:val="auto"/>
                <w:kern w:val="2"/>
                <w:sz w:val="28"/>
                <w:szCs w:val="28"/>
                <w:lang w:val="en-US" w:eastAsia="zh-CN" w:bidi="ar-SA"/>
              </w:rPr>
            </w:pPr>
            <w:r>
              <w:rPr>
                <w:rFonts w:hint="eastAsia" w:ascii="仿宋_GB2312" w:hAnsi="仿宋_GB2312" w:eastAsia="仿宋_GB2312" w:cs="仿宋_GB2312"/>
                <w:b w:val="0"/>
                <w:bCs w:val="0"/>
                <w:color w:val="auto"/>
                <w:kern w:val="2"/>
                <w:sz w:val="28"/>
                <w:szCs w:val="28"/>
                <w:lang w:val="en-US" w:eastAsia="zh-CN" w:bidi="ar-SA"/>
              </w:rPr>
              <w:t>23</w:t>
            </w:r>
          </w:p>
        </w:tc>
        <w:tc>
          <w:tcPr>
            <w:tcW w:w="2378"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牡丹江市住房公积金管理中心</w:t>
            </w:r>
          </w:p>
        </w:tc>
        <w:tc>
          <w:tcPr>
            <w:tcW w:w="5295" w:type="dxa"/>
            <w:noWrap w:val="0"/>
            <w:vAlign w:val="center"/>
          </w:tcPr>
          <w:p>
            <w:pPr>
              <w:widowControl/>
              <w:spacing w:line="300" w:lineRule="exact"/>
              <w:jc w:val="center"/>
              <w:rPr>
                <w:rFonts w:hint="default"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牡丹江市住房公积金管理中心关于印发《2025年惠民政策》的通知</w:t>
            </w:r>
          </w:p>
        </w:tc>
        <w:tc>
          <w:tcPr>
            <w:tcW w:w="1800"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牡公管规〔2024〕4号</w:t>
            </w:r>
          </w:p>
        </w:tc>
        <w:tc>
          <w:tcPr>
            <w:tcW w:w="1770" w:type="dxa"/>
            <w:noWrap w:val="0"/>
            <w:vAlign w:val="center"/>
          </w:tcPr>
          <w:p>
            <w:pPr>
              <w:widowControl/>
              <w:numPr>
                <w:ilvl w:val="0"/>
                <w:numId w:val="0"/>
              </w:numPr>
              <w:spacing w:line="300" w:lineRule="exact"/>
              <w:ind w:left="0" w:leftChars="0" w:firstLine="0" w:firstLineChars="0"/>
              <w:jc w:val="center"/>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2024-12-16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577" w:type="dxa"/>
            <w:noWrap w:val="0"/>
            <w:vAlign w:val="center"/>
          </w:tcPr>
          <w:p>
            <w:pPr>
              <w:widowControl/>
              <w:spacing w:line="300" w:lineRule="exact"/>
              <w:jc w:val="center"/>
              <w:rPr>
                <w:rFonts w:hint="default" w:ascii="仿宋_GB2312" w:hAnsi="仿宋_GB2312" w:eastAsia="仿宋_GB2312" w:cs="仿宋_GB2312"/>
                <w:b w:val="0"/>
                <w:bCs w:val="0"/>
                <w:color w:val="auto"/>
                <w:kern w:val="2"/>
                <w:sz w:val="28"/>
                <w:szCs w:val="28"/>
                <w:lang w:val="en-US" w:eastAsia="zh-CN" w:bidi="ar-SA"/>
              </w:rPr>
            </w:pPr>
            <w:r>
              <w:rPr>
                <w:rFonts w:hint="eastAsia" w:ascii="仿宋_GB2312" w:hAnsi="仿宋_GB2312" w:eastAsia="仿宋_GB2312" w:cs="仿宋_GB2312"/>
                <w:b w:val="0"/>
                <w:bCs w:val="0"/>
                <w:color w:val="auto"/>
                <w:kern w:val="2"/>
                <w:sz w:val="28"/>
                <w:szCs w:val="28"/>
                <w:lang w:val="en-US" w:eastAsia="zh-CN" w:bidi="ar-SA"/>
              </w:rPr>
              <w:t>24</w:t>
            </w:r>
          </w:p>
        </w:tc>
        <w:tc>
          <w:tcPr>
            <w:tcW w:w="2378"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牡丹江市住房公积金管理中心</w:t>
            </w:r>
          </w:p>
        </w:tc>
        <w:tc>
          <w:tcPr>
            <w:tcW w:w="5295" w:type="dxa"/>
            <w:noWrap w:val="0"/>
            <w:vAlign w:val="center"/>
          </w:tcPr>
          <w:p>
            <w:pPr>
              <w:widowControl/>
              <w:spacing w:line="3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牡丹江市住房公积金管理中心印发《关于支持缴存人购买和租赁保障性住房的通知》的通知</w:t>
            </w:r>
            <w:bookmarkStart w:id="0" w:name="_GoBack"/>
            <w:bookmarkEnd w:id="0"/>
          </w:p>
        </w:tc>
        <w:tc>
          <w:tcPr>
            <w:tcW w:w="1800"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牡公管规〔2024〕5号</w:t>
            </w:r>
          </w:p>
        </w:tc>
        <w:tc>
          <w:tcPr>
            <w:tcW w:w="1770" w:type="dxa"/>
            <w:noWrap w:val="0"/>
            <w:vAlign w:val="center"/>
          </w:tcPr>
          <w:p>
            <w:pPr>
              <w:widowControl/>
              <w:numPr>
                <w:ilvl w:val="0"/>
                <w:numId w:val="0"/>
              </w:numPr>
              <w:spacing w:line="300" w:lineRule="exact"/>
              <w:ind w:left="0" w:leftChars="0" w:firstLine="0" w:firstLineChars="0"/>
              <w:jc w:val="center"/>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2024-12-16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577" w:type="dxa"/>
            <w:noWrap w:val="0"/>
            <w:vAlign w:val="center"/>
          </w:tcPr>
          <w:p>
            <w:pPr>
              <w:widowControl/>
              <w:spacing w:line="300" w:lineRule="exact"/>
              <w:jc w:val="center"/>
              <w:rPr>
                <w:rFonts w:hint="default"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25</w:t>
            </w:r>
          </w:p>
        </w:tc>
        <w:tc>
          <w:tcPr>
            <w:tcW w:w="2378" w:type="dxa"/>
            <w:noWrap w:val="0"/>
            <w:vAlign w:val="center"/>
          </w:tcPr>
          <w:p>
            <w:pPr>
              <w:widowControl/>
              <w:spacing w:line="300" w:lineRule="exact"/>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lang w:val="en-US" w:eastAsia="zh-CN" w:bidi="ar-SA"/>
              </w:rPr>
              <w:t>林口县人民政府办公室</w:t>
            </w:r>
          </w:p>
        </w:tc>
        <w:tc>
          <w:tcPr>
            <w:tcW w:w="5295" w:type="dxa"/>
            <w:noWrap w:val="0"/>
            <w:vAlign w:val="center"/>
          </w:tcPr>
          <w:p>
            <w:pPr>
              <w:widowControl/>
              <w:spacing w:line="300" w:lineRule="exact"/>
              <w:jc w:val="center"/>
              <w:rPr>
                <w:rFonts w:hint="default"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林口县人民政府办公室关于印发《林口县大气重污染天气应急预案》的通知</w:t>
            </w:r>
          </w:p>
        </w:tc>
        <w:tc>
          <w:tcPr>
            <w:tcW w:w="1800" w:type="dxa"/>
            <w:noWrap w:val="0"/>
            <w:vAlign w:val="center"/>
          </w:tcPr>
          <w:p>
            <w:pPr>
              <w:widowControl/>
              <w:spacing w:line="300" w:lineRule="exact"/>
              <w:jc w:val="center"/>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林政办规〔2024〕4号</w:t>
            </w:r>
          </w:p>
        </w:tc>
        <w:tc>
          <w:tcPr>
            <w:tcW w:w="1770" w:type="dxa"/>
            <w:noWrap w:val="0"/>
            <w:vAlign w:val="center"/>
          </w:tcPr>
          <w:p>
            <w:pPr>
              <w:widowControl/>
              <w:numPr>
                <w:ilvl w:val="0"/>
                <w:numId w:val="0"/>
              </w:numPr>
              <w:spacing w:line="300" w:lineRule="exact"/>
              <w:ind w:left="0" w:leftChars="0" w:firstLine="0" w:firstLineChars="0"/>
              <w:jc w:val="center"/>
              <w:rPr>
                <w:rFonts w:hint="default"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2024-12-27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577" w:type="dxa"/>
            <w:noWrap w:val="0"/>
            <w:vAlign w:val="center"/>
          </w:tcPr>
          <w:p>
            <w:pPr>
              <w:widowControl/>
              <w:spacing w:line="300" w:lineRule="exact"/>
              <w:jc w:val="center"/>
              <w:rPr>
                <w:rFonts w:hint="default" w:ascii="仿宋_GB2312" w:hAnsi="仿宋_GB2312" w:eastAsia="仿宋_GB2312" w:cs="仿宋_GB2312"/>
                <w:b w:val="0"/>
                <w:bCs w:val="0"/>
                <w:color w:val="auto"/>
                <w:kern w:val="2"/>
                <w:sz w:val="28"/>
                <w:szCs w:val="28"/>
                <w:lang w:val="en-US" w:eastAsia="zh-CN" w:bidi="ar-SA"/>
              </w:rPr>
            </w:pPr>
            <w:r>
              <w:rPr>
                <w:rFonts w:hint="eastAsia" w:ascii="仿宋_GB2312" w:hAnsi="仿宋_GB2312" w:eastAsia="仿宋_GB2312" w:cs="仿宋_GB2312"/>
                <w:b w:val="0"/>
                <w:bCs w:val="0"/>
                <w:color w:val="auto"/>
                <w:kern w:val="2"/>
                <w:sz w:val="28"/>
                <w:szCs w:val="28"/>
                <w:lang w:val="en-US" w:eastAsia="zh-CN" w:bidi="ar-SA"/>
              </w:rPr>
              <w:t>26</w:t>
            </w:r>
          </w:p>
        </w:tc>
        <w:tc>
          <w:tcPr>
            <w:tcW w:w="2378"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牡丹江市财政局</w:t>
            </w:r>
          </w:p>
        </w:tc>
        <w:tc>
          <w:tcPr>
            <w:tcW w:w="5295" w:type="dxa"/>
            <w:noWrap w:val="0"/>
            <w:vAlign w:val="center"/>
          </w:tcPr>
          <w:p>
            <w:pPr>
              <w:widowControl/>
              <w:spacing w:line="3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牡丹江市财政局关于印发《牡丹江市市级</w:t>
            </w:r>
          </w:p>
          <w:p>
            <w:pPr>
              <w:widowControl/>
              <w:spacing w:line="3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国有资本经营预算管理办法》的通知</w:t>
            </w:r>
          </w:p>
        </w:tc>
        <w:tc>
          <w:tcPr>
            <w:tcW w:w="1800" w:type="dxa"/>
            <w:noWrap w:val="0"/>
            <w:vAlign w:val="center"/>
          </w:tcPr>
          <w:p>
            <w:pPr>
              <w:widowControl/>
              <w:spacing w:line="300" w:lineRule="exact"/>
              <w:jc w:val="center"/>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牡财规〔2024〕2号</w:t>
            </w:r>
          </w:p>
        </w:tc>
        <w:tc>
          <w:tcPr>
            <w:tcW w:w="1770" w:type="dxa"/>
            <w:noWrap w:val="0"/>
            <w:vAlign w:val="center"/>
          </w:tcPr>
          <w:p>
            <w:pPr>
              <w:widowControl/>
              <w:numPr>
                <w:ilvl w:val="0"/>
                <w:numId w:val="0"/>
              </w:numPr>
              <w:spacing w:line="300" w:lineRule="exact"/>
              <w:ind w:left="0" w:leftChars="0" w:firstLine="0" w:firstLineChars="0"/>
              <w:jc w:val="center"/>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2024-12-31</w:t>
            </w:r>
          </w:p>
        </w:tc>
      </w:tr>
    </w:tbl>
    <w:p>
      <w:pPr>
        <w:rPr>
          <w:rFonts w:hint="default" w:ascii="仿宋_GB2312" w:hAnsi="仿宋_GB2312" w:eastAsia="仿宋_GB2312" w:cs="仿宋_GB2312"/>
          <w:sz w:val="28"/>
          <w:szCs w:val="28"/>
          <w:highlight w:val="green"/>
          <w:lang w:val="en-US" w:eastAsia="zh-CN"/>
        </w:rPr>
      </w:pPr>
    </w:p>
    <w:sectPr>
      <w:footerReference r:id="rId3" w:type="default"/>
      <w:pgSz w:w="16838" w:h="11906" w:orient="landscape"/>
      <w:pgMar w:top="1800" w:right="1440" w:bottom="1800" w:left="144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kNTZkOTdhY2I0MGE1MjlhOTJlZWI0YzczYzVkN2EifQ=="/>
  </w:docVars>
  <w:rsids>
    <w:rsidRoot w:val="00000000"/>
    <w:rsid w:val="01657C13"/>
    <w:rsid w:val="01A520ED"/>
    <w:rsid w:val="01C20BC1"/>
    <w:rsid w:val="02832A46"/>
    <w:rsid w:val="03455F4E"/>
    <w:rsid w:val="035E700F"/>
    <w:rsid w:val="03F51722"/>
    <w:rsid w:val="04025BED"/>
    <w:rsid w:val="04335DA6"/>
    <w:rsid w:val="04E6106A"/>
    <w:rsid w:val="05BD68D2"/>
    <w:rsid w:val="06257970"/>
    <w:rsid w:val="062718DE"/>
    <w:rsid w:val="066A648C"/>
    <w:rsid w:val="06D60681"/>
    <w:rsid w:val="074974F2"/>
    <w:rsid w:val="08916702"/>
    <w:rsid w:val="0A200008"/>
    <w:rsid w:val="0A4E55E1"/>
    <w:rsid w:val="0ABC7CF1"/>
    <w:rsid w:val="0BC620CB"/>
    <w:rsid w:val="0C9870EE"/>
    <w:rsid w:val="0CC63758"/>
    <w:rsid w:val="0D1C006C"/>
    <w:rsid w:val="0D3A1F53"/>
    <w:rsid w:val="0DBD41BB"/>
    <w:rsid w:val="0F5B2655"/>
    <w:rsid w:val="0FDC19E8"/>
    <w:rsid w:val="1004089C"/>
    <w:rsid w:val="104906FF"/>
    <w:rsid w:val="10C009C2"/>
    <w:rsid w:val="10DE353E"/>
    <w:rsid w:val="10E723F2"/>
    <w:rsid w:val="13763F01"/>
    <w:rsid w:val="14ED3579"/>
    <w:rsid w:val="152E4A94"/>
    <w:rsid w:val="158A3C94"/>
    <w:rsid w:val="15B14D7D"/>
    <w:rsid w:val="15D634EC"/>
    <w:rsid w:val="162639BD"/>
    <w:rsid w:val="16B20DAC"/>
    <w:rsid w:val="17041C29"/>
    <w:rsid w:val="17FF2717"/>
    <w:rsid w:val="19185113"/>
    <w:rsid w:val="19DB4ABE"/>
    <w:rsid w:val="19EF056A"/>
    <w:rsid w:val="1A5B79AD"/>
    <w:rsid w:val="1AC76EFF"/>
    <w:rsid w:val="1B043BA1"/>
    <w:rsid w:val="1B534D0C"/>
    <w:rsid w:val="1B8371BB"/>
    <w:rsid w:val="1BB76E65"/>
    <w:rsid w:val="1BCD0437"/>
    <w:rsid w:val="1C65062F"/>
    <w:rsid w:val="1D0C4F8F"/>
    <w:rsid w:val="1D682B0D"/>
    <w:rsid w:val="1D9F295A"/>
    <w:rsid w:val="1EF04B68"/>
    <w:rsid w:val="1F1B020C"/>
    <w:rsid w:val="1FC63B1B"/>
    <w:rsid w:val="1FCF6E73"/>
    <w:rsid w:val="204907CF"/>
    <w:rsid w:val="22054D78"/>
    <w:rsid w:val="22736B09"/>
    <w:rsid w:val="22A4405C"/>
    <w:rsid w:val="23867F9F"/>
    <w:rsid w:val="23CB43C3"/>
    <w:rsid w:val="25021B75"/>
    <w:rsid w:val="258458FE"/>
    <w:rsid w:val="279A7AEB"/>
    <w:rsid w:val="282C4737"/>
    <w:rsid w:val="293B10D5"/>
    <w:rsid w:val="295071BF"/>
    <w:rsid w:val="29D14B1F"/>
    <w:rsid w:val="2A2554CA"/>
    <w:rsid w:val="2B867A6F"/>
    <w:rsid w:val="2DBC1F25"/>
    <w:rsid w:val="2E645A3C"/>
    <w:rsid w:val="2F4159DB"/>
    <w:rsid w:val="30F1651D"/>
    <w:rsid w:val="31CD0D39"/>
    <w:rsid w:val="34492E25"/>
    <w:rsid w:val="34735BC7"/>
    <w:rsid w:val="34B54432"/>
    <w:rsid w:val="36CA1CEB"/>
    <w:rsid w:val="36F71374"/>
    <w:rsid w:val="372855AC"/>
    <w:rsid w:val="37E172EC"/>
    <w:rsid w:val="37FF5643"/>
    <w:rsid w:val="39777F08"/>
    <w:rsid w:val="3A6148FB"/>
    <w:rsid w:val="3B221606"/>
    <w:rsid w:val="3B4E4C98"/>
    <w:rsid w:val="3BBD1E1E"/>
    <w:rsid w:val="3C1F2F8F"/>
    <w:rsid w:val="3C340332"/>
    <w:rsid w:val="3C35526E"/>
    <w:rsid w:val="3CA31F8B"/>
    <w:rsid w:val="3CCA2A44"/>
    <w:rsid w:val="3D1C1CE0"/>
    <w:rsid w:val="3D6167EC"/>
    <w:rsid w:val="3E4F1453"/>
    <w:rsid w:val="3E611186"/>
    <w:rsid w:val="3E8B7A4B"/>
    <w:rsid w:val="3EE53B65"/>
    <w:rsid w:val="3F2521B4"/>
    <w:rsid w:val="3FF04570"/>
    <w:rsid w:val="40890521"/>
    <w:rsid w:val="40C85550"/>
    <w:rsid w:val="41090AF1"/>
    <w:rsid w:val="413A58EB"/>
    <w:rsid w:val="41717932"/>
    <w:rsid w:val="4185518C"/>
    <w:rsid w:val="41BF1749"/>
    <w:rsid w:val="42434567"/>
    <w:rsid w:val="42A61B59"/>
    <w:rsid w:val="431C38CE"/>
    <w:rsid w:val="43967FE4"/>
    <w:rsid w:val="43F82349"/>
    <w:rsid w:val="44D86115"/>
    <w:rsid w:val="45596713"/>
    <w:rsid w:val="456D0411"/>
    <w:rsid w:val="45DC10F2"/>
    <w:rsid w:val="46577973"/>
    <w:rsid w:val="470A1B35"/>
    <w:rsid w:val="472A7155"/>
    <w:rsid w:val="47533437"/>
    <w:rsid w:val="48BA4C28"/>
    <w:rsid w:val="48BB1493"/>
    <w:rsid w:val="49B54134"/>
    <w:rsid w:val="4B985ABC"/>
    <w:rsid w:val="4BD96BC1"/>
    <w:rsid w:val="4BF0308A"/>
    <w:rsid w:val="4C1019BA"/>
    <w:rsid w:val="4C2C26E0"/>
    <w:rsid w:val="4C701A50"/>
    <w:rsid w:val="4CCC1EC1"/>
    <w:rsid w:val="4D3637DE"/>
    <w:rsid w:val="4DA911F9"/>
    <w:rsid w:val="4DDA060D"/>
    <w:rsid w:val="4E321E89"/>
    <w:rsid w:val="4E5008D0"/>
    <w:rsid w:val="505125E6"/>
    <w:rsid w:val="50834F8C"/>
    <w:rsid w:val="5151508A"/>
    <w:rsid w:val="51BD4D47"/>
    <w:rsid w:val="51D57A6A"/>
    <w:rsid w:val="525C5A95"/>
    <w:rsid w:val="52F65EE9"/>
    <w:rsid w:val="53A25729"/>
    <w:rsid w:val="54F226E1"/>
    <w:rsid w:val="5559450E"/>
    <w:rsid w:val="559A6552"/>
    <w:rsid w:val="55AE2623"/>
    <w:rsid w:val="56562118"/>
    <w:rsid w:val="56A30136"/>
    <w:rsid w:val="56D025AE"/>
    <w:rsid w:val="56E542AB"/>
    <w:rsid w:val="5827444F"/>
    <w:rsid w:val="58B67013"/>
    <w:rsid w:val="58BA52C3"/>
    <w:rsid w:val="593E4F95"/>
    <w:rsid w:val="59A909DC"/>
    <w:rsid w:val="5AD229C0"/>
    <w:rsid w:val="5B286765"/>
    <w:rsid w:val="5BA87F9D"/>
    <w:rsid w:val="5BBC25EB"/>
    <w:rsid w:val="5BDC19F5"/>
    <w:rsid w:val="5C537F09"/>
    <w:rsid w:val="5C961BA3"/>
    <w:rsid w:val="5D111B77"/>
    <w:rsid w:val="5E591A42"/>
    <w:rsid w:val="60A12143"/>
    <w:rsid w:val="61F77588"/>
    <w:rsid w:val="6340703E"/>
    <w:rsid w:val="63624B57"/>
    <w:rsid w:val="63DA518D"/>
    <w:rsid w:val="63F7386F"/>
    <w:rsid w:val="64754794"/>
    <w:rsid w:val="650A5824"/>
    <w:rsid w:val="65141611"/>
    <w:rsid w:val="66252916"/>
    <w:rsid w:val="665F74AA"/>
    <w:rsid w:val="67254250"/>
    <w:rsid w:val="67401089"/>
    <w:rsid w:val="68476448"/>
    <w:rsid w:val="68951E88"/>
    <w:rsid w:val="696D2F5B"/>
    <w:rsid w:val="69AE56C7"/>
    <w:rsid w:val="69EB79D2"/>
    <w:rsid w:val="69F76497"/>
    <w:rsid w:val="6A440E91"/>
    <w:rsid w:val="6B1A1732"/>
    <w:rsid w:val="6BC24724"/>
    <w:rsid w:val="6E1D2124"/>
    <w:rsid w:val="6F5D38F4"/>
    <w:rsid w:val="6FA62A74"/>
    <w:rsid w:val="704E68AB"/>
    <w:rsid w:val="707F2709"/>
    <w:rsid w:val="70DF7B65"/>
    <w:rsid w:val="72CC7199"/>
    <w:rsid w:val="73165394"/>
    <w:rsid w:val="73951A28"/>
    <w:rsid w:val="73C3376E"/>
    <w:rsid w:val="73E2039F"/>
    <w:rsid w:val="740578E3"/>
    <w:rsid w:val="744A1799"/>
    <w:rsid w:val="745E1EE4"/>
    <w:rsid w:val="7463285B"/>
    <w:rsid w:val="76312C11"/>
    <w:rsid w:val="76E77774"/>
    <w:rsid w:val="76EB7C9B"/>
    <w:rsid w:val="77F31118"/>
    <w:rsid w:val="78045895"/>
    <w:rsid w:val="7895265B"/>
    <w:rsid w:val="7930686C"/>
    <w:rsid w:val="7AAC6949"/>
    <w:rsid w:val="7AD149C3"/>
    <w:rsid w:val="7C9011A0"/>
    <w:rsid w:val="7DBD6752"/>
    <w:rsid w:val="7E911813"/>
    <w:rsid w:val="7E955114"/>
    <w:rsid w:val="7F8368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804</Words>
  <Characters>1082</Characters>
  <Lines>0</Lines>
  <Paragraphs>0</Paragraphs>
  <TotalTime>74</TotalTime>
  <ScaleCrop>false</ScaleCrop>
  <LinksUpToDate>false</LinksUpToDate>
  <CharactersWithSpaces>1091</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2022-07-11T08:01:00Z</dcterms:created>
  <dc:creator>admin</dc:creator>
  <cp:lastModifiedBy>阿斌</cp:lastModifiedBy>
  <cp:lastPrinted>2025-01-23T02:26:00Z</cp:lastPrinted>
  <dcterms:modified xsi:type="dcterms:W3CDTF">2025-01-23T07:10:54Z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C7C22C8A8D414407A8E54CFEB0DA2DE7_13</vt:lpwstr>
  </property>
</Properties>
</file>