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240" w:lineRule="auto"/>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附件：</w:t>
      </w:r>
    </w:p>
    <w:tbl>
      <w:tblPr>
        <w:tblStyle w:val="5"/>
        <w:tblpPr w:leftFromText="180" w:rightFromText="180" w:vertAnchor="text" w:horzAnchor="page" w:tblpX="1506" w:tblpY="614"/>
        <w:tblOverlap w:val="never"/>
        <w:tblW w:w="14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516"/>
        <w:gridCol w:w="4350"/>
        <w:gridCol w:w="2411"/>
        <w:gridCol w:w="1685"/>
        <w:gridCol w:w="1569"/>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2"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序号</w:t>
            </w:r>
          </w:p>
        </w:tc>
        <w:tc>
          <w:tcPr>
            <w:tcW w:w="25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制定机关</w:t>
            </w:r>
          </w:p>
        </w:tc>
        <w:tc>
          <w:tcPr>
            <w:tcW w:w="435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文件名称</w:t>
            </w:r>
          </w:p>
        </w:tc>
        <w:tc>
          <w:tcPr>
            <w:tcW w:w="2411"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文号</w:t>
            </w:r>
          </w:p>
        </w:tc>
        <w:tc>
          <w:tcPr>
            <w:tcW w:w="1685"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印发时间</w:t>
            </w:r>
          </w:p>
        </w:tc>
        <w:tc>
          <w:tcPr>
            <w:tcW w:w="1569"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备案时间</w:t>
            </w:r>
          </w:p>
        </w:tc>
        <w:tc>
          <w:tcPr>
            <w:tcW w:w="88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是否按时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42" w:type="dxa"/>
            <w:noWrap w:val="0"/>
            <w:vAlign w:val="center"/>
          </w:tcPr>
          <w:p>
            <w:pPr>
              <w:widowControl/>
              <w:tabs>
                <w:tab w:val="left" w:pos="448"/>
                <w:tab w:val="center" w:pos="623"/>
              </w:tabs>
              <w:spacing w:line="300" w:lineRule="exact"/>
              <w:jc w:val="center"/>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w:t>
            </w:r>
          </w:p>
        </w:tc>
        <w:tc>
          <w:tcPr>
            <w:tcW w:w="2516" w:type="dxa"/>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牡丹江市公安局</w:t>
            </w:r>
          </w:p>
        </w:tc>
        <w:tc>
          <w:tcPr>
            <w:tcW w:w="4350" w:type="dxa"/>
            <w:noWrap w:val="0"/>
            <w:vAlign w:val="center"/>
          </w:tcPr>
          <w:p>
            <w:pPr>
              <w:widowControl/>
              <w:tabs>
                <w:tab w:val="left" w:pos="1112"/>
              </w:tabs>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《牡丹江市公安局关于办理律师查询人口信息工作规定（试行）》</w:t>
            </w:r>
          </w:p>
        </w:tc>
        <w:tc>
          <w:tcPr>
            <w:tcW w:w="2411"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号</w:t>
            </w:r>
          </w:p>
        </w:tc>
        <w:tc>
          <w:tcPr>
            <w:tcW w:w="1685" w:type="dxa"/>
            <w:noWrap w:val="0"/>
            <w:vAlign w:val="center"/>
          </w:tcPr>
          <w:p>
            <w:pPr>
              <w:widowControl/>
              <w:numPr>
                <w:ilvl w:val="0"/>
                <w:numId w:val="0"/>
              </w:numPr>
              <w:tabs>
                <w:tab w:val="left" w:pos="562"/>
              </w:tabs>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w:t>
            </w:r>
          </w:p>
        </w:tc>
        <w:tc>
          <w:tcPr>
            <w:tcW w:w="1569" w:type="dxa"/>
            <w:noWrap w:val="0"/>
            <w:vAlign w:val="center"/>
          </w:tcPr>
          <w:p>
            <w:pPr>
              <w:widowControl/>
              <w:spacing w:line="300" w:lineRule="exact"/>
              <w:jc w:val="both"/>
              <w:rPr>
                <w:rFonts w:hint="default" w:ascii="仿宋" w:hAnsi="仿宋" w:eastAsia="仿宋" w:cs="仿宋"/>
                <w:kern w:val="0"/>
                <w:sz w:val="28"/>
                <w:szCs w:val="28"/>
                <w:highlight w:val="none"/>
                <w:lang w:val="en-US" w:eastAsia="zh-CN"/>
              </w:rPr>
            </w:pPr>
            <w:r>
              <w:rPr>
                <w:rFonts w:hint="eastAsia" w:ascii="仿宋" w:hAnsi="仿宋" w:eastAsia="仿宋" w:cs="仿宋"/>
                <w:kern w:val="0"/>
                <w:sz w:val="28"/>
                <w:szCs w:val="28"/>
                <w:lang w:val="en-US" w:eastAsia="zh-CN"/>
              </w:rPr>
              <w:t>2022-6-9</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2" w:type="dxa"/>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p>
        </w:tc>
        <w:tc>
          <w:tcPr>
            <w:tcW w:w="2516" w:type="dxa"/>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绥芬河市人民政府</w:t>
            </w:r>
          </w:p>
        </w:tc>
        <w:tc>
          <w:tcPr>
            <w:tcW w:w="4350" w:type="dxa"/>
            <w:noWrap w:val="0"/>
            <w:vAlign w:val="center"/>
          </w:tcPr>
          <w:p>
            <w:pPr>
              <w:widowControl/>
              <w:tabs>
                <w:tab w:val="left" w:pos="1112"/>
              </w:tabs>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《绥芬河市稳定全市经济若干措施》</w:t>
            </w:r>
          </w:p>
        </w:tc>
        <w:tc>
          <w:tcPr>
            <w:tcW w:w="2411"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绥政办规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号</w:t>
            </w:r>
          </w:p>
        </w:tc>
        <w:tc>
          <w:tcPr>
            <w:tcW w:w="1685" w:type="dxa"/>
            <w:noWrap w:val="0"/>
            <w:vAlign w:val="center"/>
          </w:tcPr>
          <w:p>
            <w:pPr>
              <w:widowControl/>
              <w:numPr>
                <w:ilvl w:val="0"/>
                <w:numId w:val="0"/>
              </w:numPr>
              <w:tabs>
                <w:tab w:val="left" w:pos="562"/>
              </w:tabs>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2022-6-17</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2022-6-30</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2" w:type="dxa"/>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w:t>
            </w:r>
          </w:p>
        </w:tc>
        <w:tc>
          <w:tcPr>
            <w:tcW w:w="2516" w:type="dxa"/>
            <w:vMerge w:val="restart"/>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牡丹江市市场监督管理局</w:t>
            </w:r>
          </w:p>
        </w:tc>
        <w:tc>
          <w:tcPr>
            <w:tcW w:w="4350" w:type="dxa"/>
            <w:noWrap w:val="0"/>
            <w:vAlign w:val="center"/>
          </w:tcPr>
          <w:p>
            <w:pPr>
              <w:widowControl/>
              <w:tabs>
                <w:tab w:val="left" w:pos="1112"/>
              </w:tabs>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《食品安全抽检监测承检机构考核管理办法》</w:t>
            </w:r>
          </w:p>
        </w:tc>
        <w:tc>
          <w:tcPr>
            <w:tcW w:w="2411"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牡市监规备</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号</w:t>
            </w:r>
          </w:p>
        </w:tc>
        <w:tc>
          <w:tcPr>
            <w:tcW w:w="1685" w:type="dxa"/>
            <w:noWrap w:val="0"/>
            <w:vAlign w:val="center"/>
          </w:tcPr>
          <w:p>
            <w:pPr>
              <w:widowControl/>
              <w:numPr>
                <w:ilvl w:val="0"/>
                <w:numId w:val="0"/>
              </w:numPr>
              <w:tabs>
                <w:tab w:val="left" w:pos="562"/>
              </w:tabs>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2022-6-18</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2022-6-20</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2" w:type="dxa"/>
            <w:noWrap w:val="0"/>
            <w:vAlign w:val="center"/>
          </w:tcPr>
          <w:p>
            <w:pPr>
              <w:widowControl/>
              <w:tabs>
                <w:tab w:val="left" w:pos="448"/>
                <w:tab w:val="center" w:pos="623"/>
              </w:tabs>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p>
        </w:tc>
        <w:tc>
          <w:tcPr>
            <w:tcW w:w="2516" w:type="dxa"/>
            <w:vMerge w:val="continue"/>
            <w:noWrap w:val="0"/>
            <w:vAlign w:val="center"/>
          </w:tcPr>
          <w:p>
            <w:pPr>
              <w:widowControl/>
              <w:tabs>
                <w:tab w:val="left" w:pos="448"/>
                <w:tab w:val="center" w:pos="623"/>
              </w:tabs>
              <w:spacing w:line="300" w:lineRule="exact"/>
              <w:jc w:val="center"/>
              <w:rPr>
                <w:rFonts w:hint="eastAsia" w:ascii="仿宋" w:hAnsi="仿宋" w:eastAsia="仿宋" w:cs="仿宋"/>
                <w:b w:val="0"/>
                <w:bCs w:val="0"/>
                <w:color w:val="auto"/>
                <w:sz w:val="28"/>
                <w:szCs w:val="28"/>
                <w:lang w:val="en-US" w:eastAsia="zh-CN"/>
              </w:rPr>
            </w:pPr>
          </w:p>
        </w:tc>
        <w:tc>
          <w:tcPr>
            <w:tcW w:w="4350" w:type="dxa"/>
            <w:noWrap w:val="0"/>
            <w:vAlign w:val="center"/>
          </w:tcPr>
          <w:p>
            <w:pPr>
              <w:widowControl/>
              <w:tabs>
                <w:tab w:val="left" w:pos="1112"/>
              </w:tabs>
              <w:spacing w:line="300" w:lineRule="exact"/>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《牡丹江市市场监督管理局关于全面推行包容审慎监管执法“四张清单（第一批）”的通知》</w:t>
            </w:r>
          </w:p>
        </w:tc>
        <w:tc>
          <w:tcPr>
            <w:tcW w:w="2411"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号</w:t>
            </w:r>
          </w:p>
        </w:tc>
        <w:tc>
          <w:tcPr>
            <w:tcW w:w="1685" w:type="dxa"/>
            <w:noWrap w:val="0"/>
            <w:vAlign w:val="center"/>
          </w:tcPr>
          <w:p>
            <w:pPr>
              <w:widowControl/>
              <w:numPr>
                <w:ilvl w:val="0"/>
                <w:numId w:val="0"/>
              </w:numPr>
              <w:tabs>
                <w:tab w:val="left" w:pos="562"/>
              </w:tabs>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2022-6-30</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2022-7-5</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2"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p>
        </w:tc>
        <w:tc>
          <w:tcPr>
            <w:tcW w:w="2516"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b w:val="0"/>
                <w:bCs w:val="0"/>
                <w:color w:val="auto"/>
                <w:sz w:val="28"/>
                <w:szCs w:val="28"/>
                <w:lang w:val="en-US" w:eastAsia="zh-CN"/>
              </w:rPr>
              <w:t>牡丹江市公安局交通警察支队</w:t>
            </w:r>
          </w:p>
        </w:tc>
        <w:tc>
          <w:tcPr>
            <w:tcW w:w="4350"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关于鶴大高速柴河互通至柳树互通路面修复养护工程实行交通管制的公告</w:t>
            </w:r>
            <w:r>
              <w:rPr>
                <w:rFonts w:hint="eastAsia" w:ascii="仿宋" w:hAnsi="仿宋" w:eastAsia="仿宋" w:cs="仿宋"/>
                <w:sz w:val="28"/>
                <w:szCs w:val="28"/>
                <w:highlight w:val="none"/>
              </w:rPr>
              <w:t>》</w:t>
            </w:r>
          </w:p>
        </w:tc>
        <w:tc>
          <w:tcPr>
            <w:tcW w:w="2411" w:type="dxa"/>
            <w:noWrap w:val="0"/>
            <w:vAlign w:val="center"/>
          </w:tcPr>
          <w:p>
            <w:pPr>
              <w:widowControl/>
              <w:spacing w:line="300" w:lineRule="exact"/>
              <w:jc w:val="center"/>
              <w:rPr>
                <w:rFonts w:hint="eastAsia" w:ascii="仿宋" w:hAnsi="仿宋" w:eastAsia="仿宋" w:cs="仿宋"/>
                <w:kern w:val="0"/>
                <w:sz w:val="28"/>
                <w:szCs w:val="28"/>
                <w:lang w:val="en-US" w:eastAsia="zh-CN"/>
              </w:rPr>
            </w:pPr>
          </w:p>
        </w:tc>
        <w:tc>
          <w:tcPr>
            <w:tcW w:w="1685"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2022-6-21</w:t>
            </w:r>
          </w:p>
        </w:tc>
        <w:tc>
          <w:tcPr>
            <w:tcW w:w="1569" w:type="dxa"/>
            <w:noWrap w:val="0"/>
            <w:vAlign w:val="center"/>
          </w:tcPr>
          <w:p>
            <w:pPr>
              <w:widowControl/>
              <w:spacing w:line="300" w:lineRule="exact"/>
              <w:jc w:val="both"/>
              <w:rPr>
                <w:rFonts w:hint="default" w:ascii="仿宋" w:hAnsi="仿宋" w:eastAsia="仿宋" w:cs="仿宋"/>
                <w:kern w:val="0"/>
                <w:sz w:val="28"/>
                <w:szCs w:val="28"/>
                <w:highlight w:val="none"/>
                <w:lang w:val="en-US" w:eastAsia="zh-CN"/>
              </w:rPr>
            </w:pPr>
            <w:r>
              <w:rPr>
                <w:rFonts w:hint="eastAsia" w:ascii="仿宋" w:hAnsi="仿宋" w:eastAsia="仿宋" w:cs="仿宋"/>
                <w:kern w:val="0"/>
                <w:sz w:val="28"/>
                <w:szCs w:val="28"/>
                <w:lang w:val="en-US" w:eastAsia="zh-CN"/>
              </w:rPr>
              <w:t>2022-6-22</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842"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p>
        </w:tc>
        <w:tc>
          <w:tcPr>
            <w:tcW w:w="25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牡丹江市住房公积金管理委员会</w:t>
            </w:r>
          </w:p>
        </w:tc>
        <w:tc>
          <w:tcPr>
            <w:tcW w:w="4350" w:type="dxa"/>
            <w:noWrap w:val="0"/>
            <w:vAlign w:val="center"/>
          </w:tcPr>
          <w:p>
            <w:pPr>
              <w:widowControl/>
              <w:spacing w:line="3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《牡丹江市住房公积金管理委员会关于实施住房公积金阶段性支持政策的通知》</w:t>
            </w:r>
          </w:p>
        </w:tc>
        <w:tc>
          <w:tcPr>
            <w:tcW w:w="2411"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牡公管委规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号</w:t>
            </w:r>
          </w:p>
        </w:tc>
        <w:tc>
          <w:tcPr>
            <w:tcW w:w="1685"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2022-6-10</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2022-6-20</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842"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w:t>
            </w:r>
          </w:p>
        </w:tc>
        <w:tc>
          <w:tcPr>
            <w:tcW w:w="2516"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牡丹江市住房公积金管理委员会</w:t>
            </w:r>
            <w:bookmarkStart w:id="0" w:name="_GoBack"/>
            <w:bookmarkEnd w:id="0"/>
          </w:p>
        </w:tc>
        <w:tc>
          <w:tcPr>
            <w:tcW w:w="4350" w:type="dxa"/>
            <w:noWrap w:val="0"/>
            <w:vAlign w:val="center"/>
          </w:tcPr>
          <w:p>
            <w:pPr>
              <w:widowControl/>
              <w:spacing w:line="3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《牡丹江市住房公积金管理委员会关于调整2022年度牡丹江市住房公积金缴存基数上下限的通知》</w:t>
            </w:r>
          </w:p>
        </w:tc>
        <w:tc>
          <w:tcPr>
            <w:tcW w:w="2411"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牡公管委规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号</w:t>
            </w:r>
          </w:p>
        </w:tc>
        <w:tc>
          <w:tcPr>
            <w:tcW w:w="1685"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2022-6-23</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2022-7-5</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42"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8</w:t>
            </w:r>
          </w:p>
        </w:tc>
        <w:tc>
          <w:tcPr>
            <w:tcW w:w="25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牡丹江市住房公积金管理中心</w:t>
            </w:r>
          </w:p>
        </w:tc>
        <w:tc>
          <w:tcPr>
            <w:tcW w:w="4350"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《住房公积金阶段性支持政策实施细则》</w:t>
            </w:r>
          </w:p>
        </w:tc>
        <w:tc>
          <w:tcPr>
            <w:tcW w:w="2411"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牡公管规备</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号</w:t>
            </w:r>
          </w:p>
        </w:tc>
        <w:tc>
          <w:tcPr>
            <w:tcW w:w="1685"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2022-6-13</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2022-6-20</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42"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9</w:t>
            </w:r>
          </w:p>
        </w:tc>
        <w:tc>
          <w:tcPr>
            <w:tcW w:w="25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牡丹江市生态环境局</w:t>
            </w:r>
          </w:p>
        </w:tc>
        <w:tc>
          <w:tcPr>
            <w:tcW w:w="4350"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《关于加强2022年中考期间环境噪声管理的通告》</w:t>
            </w:r>
          </w:p>
        </w:tc>
        <w:tc>
          <w:tcPr>
            <w:tcW w:w="2411"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牡环规备</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001</w:t>
            </w:r>
            <w:r>
              <w:rPr>
                <w:rFonts w:hint="eastAsia" w:ascii="仿宋" w:hAnsi="仿宋" w:eastAsia="仿宋" w:cs="仿宋"/>
                <w:kern w:val="0"/>
                <w:sz w:val="28"/>
                <w:szCs w:val="28"/>
              </w:rPr>
              <w:t>号</w:t>
            </w:r>
          </w:p>
        </w:tc>
        <w:tc>
          <w:tcPr>
            <w:tcW w:w="1685"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2022-6-20</w:t>
            </w:r>
          </w:p>
        </w:tc>
        <w:tc>
          <w:tcPr>
            <w:tcW w:w="1569" w:type="dxa"/>
            <w:noWrap w:val="0"/>
            <w:vAlign w:val="center"/>
          </w:tcPr>
          <w:p>
            <w:pPr>
              <w:widowControl/>
              <w:spacing w:line="300" w:lineRule="exact"/>
              <w:jc w:val="both"/>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2022-7-4</w:t>
            </w:r>
          </w:p>
        </w:tc>
        <w:tc>
          <w:tcPr>
            <w:tcW w:w="8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bl>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2022年第二季度规范性文件备案目录</w:t>
      </w:r>
    </w:p>
    <w:p>
      <w:pPr>
        <w:jc w:val="both"/>
        <w:rPr>
          <w:rFonts w:hint="eastAsia" w:ascii="黑体" w:hAnsi="黑体" w:eastAsia="黑体" w:cs="黑体"/>
          <w:sz w:val="44"/>
          <w:szCs w:val="44"/>
          <w:lang w:val="en-US" w:eastAsia="zh-CN"/>
        </w:rPr>
      </w:pPr>
    </w:p>
    <w:sectPr>
      <w:footerReference r:id="rId3" w:type="default"/>
      <w:pgSz w:w="16838" w:h="11906" w:orient="landscape"/>
      <w:pgMar w:top="1800" w:right="1440" w:bottom="180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TZkOTdhY2I0MGE1MjlhOTJlZWI0YzczYzVkN2EifQ=="/>
  </w:docVars>
  <w:rsids>
    <w:rsidRoot w:val="00000000"/>
    <w:rsid w:val="01080A12"/>
    <w:rsid w:val="01D10C6F"/>
    <w:rsid w:val="05F477B7"/>
    <w:rsid w:val="085F4723"/>
    <w:rsid w:val="095C7B4D"/>
    <w:rsid w:val="0EC73CBB"/>
    <w:rsid w:val="126637EB"/>
    <w:rsid w:val="12EA61CA"/>
    <w:rsid w:val="131F362F"/>
    <w:rsid w:val="167F5113"/>
    <w:rsid w:val="17FB15E2"/>
    <w:rsid w:val="197B5DCD"/>
    <w:rsid w:val="1AA307B0"/>
    <w:rsid w:val="1D1207F7"/>
    <w:rsid w:val="1FE1556A"/>
    <w:rsid w:val="22A859A7"/>
    <w:rsid w:val="26072726"/>
    <w:rsid w:val="2C7D1A05"/>
    <w:rsid w:val="2DA21804"/>
    <w:rsid w:val="322748ED"/>
    <w:rsid w:val="38D43EF2"/>
    <w:rsid w:val="3A7B67B6"/>
    <w:rsid w:val="3B2A0FAA"/>
    <w:rsid w:val="3B9528C7"/>
    <w:rsid w:val="3E0A6598"/>
    <w:rsid w:val="3FDF05B5"/>
    <w:rsid w:val="449C6A74"/>
    <w:rsid w:val="46DC75FC"/>
    <w:rsid w:val="496D560F"/>
    <w:rsid w:val="530E3233"/>
    <w:rsid w:val="54D47E3A"/>
    <w:rsid w:val="55EE22BB"/>
    <w:rsid w:val="5CAE15E3"/>
    <w:rsid w:val="5D445AA3"/>
    <w:rsid w:val="5DAF73C1"/>
    <w:rsid w:val="5E007C1C"/>
    <w:rsid w:val="60D17B15"/>
    <w:rsid w:val="624B3430"/>
    <w:rsid w:val="62F27ED1"/>
    <w:rsid w:val="650554E6"/>
    <w:rsid w:val="6E386F5E"/>
    <w:rsid w:val="706B662B"/>
    <w:rsid w:val="78175E36"/>
    <w:rsid w:val="789B0816"/>
    <w:rsid w:val="7A401675"/>
    <w:rsid w:val="7CF44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484</Words>
  <Characters>658</Characters>
  <Lines>0</Lines>
  <Paragraphs>0</Paragraphs>
  <TotalTime>0</TotalTime>
  <ScaleCrop>false</ScaleCrop>
  <LinksUpToDate>false</LinksUpToDate>
  <CharactersWithSpaces>658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2022-07-11T07:45:00Z</dcterms:created>
  <dc:creator>admin</dc:creator>
  <cp:lastModifiedBy>admin</cp:lastModifiedBy>
  <dcterms:modified xsi:type="dcterms:W3CDTF">2022-07-29T00:23:45Z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83196544011A422F843C9CB3317609C4</vt:lpwstr>
  </property>
</Properties>
</file>