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44"/>
          <w:szCs w:val="44"/>
          <w:lang w:eastAsia="zh-CN"/>
        </w:rPr>
      </w:pPr>
      <w:r>
        <w:rPr>
          <w:rFonts w:hint="eastAsia" w:eastAsiaTheme="minorEastAsia"/>
          <w:b/>
          <w:bCs/>
          <w:sz w:val="44"/>
          <w:szCs w:val="44"/>
          <w:lang w:eastAsia="zh-CN"/>
        </w:rPr>
        <w:t>《牡丹江市房屋安全管理办法</w:t>
      </w:r>
    </w:p>
    <w:p>
      <w:pPr>
        <w:jc w:val="center"/>
        <w:rPr>
          <w:rFonts w:hint="eastAsia"/>
          <w:b/>
          <w:bCs/>
          <w:sz w:val="44"/>
          <w:szCs w:val="44"/>
          <w:lang w:eastAsia="zh-CN"/>
        </w:rPr>
      </w:pPr>
      <w:r>
        <w:rPr>
          <w:rFonts w:hint="eastAsia"/>
          <w:b/>
          <w:bCs/>
          <w:sz w:val="44"/>
          <w:szCs w:val="44"/>
          <w:lang w:eastAsia="zh-CN"/>
        </w:rPr>
        <w:t>（征求意见稿）</w:t>
      </w:r>
      <w:r>
        <w:rPr>
          <w:rFonts w:hint="eastAsia" w:eastAsiaTheme="minorEastAsia"/>
          <w:b/>
          <w:bCs/>
          <w:sz w:val="44"/>
          <w:szCs w:val="44"/>
          <w:lang w:eastAsia="zh-CN"/>
        </w:rPr>
        <w:t>》</w:t>
      </w:r>
      <w:r>
        <w:rPr>
          <w:rFonts w:hint="eastAsia"/>
          <w:b/>
          <w:bCs/>
          <w:sz w:val="44"/>
          <w:szCs w:val="44"/>
          <w:lang w:eastAsia="zh-CN"/>
        </w:rPr>
        <w:t>政策解读</w:t>
      </w:r>
    </w:p>
    <w:p>
      <w:pPr>
        <w:jc w:val="center"/>
        <w:rPr>
          <w:rFonts w:hint="eastAsia"/>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eastAsia="zh-CN"/>
        </w:rPr>
        <w:t>根据《黑龙江省规范性文件管理办法》的有关要求，现将起草《牡丹江市房屋安全管理办法（征求意见稿）》说明如下：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制定该文件的意义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仿宋"/>
          <w:i w:val="0"/>
          <w:iCs w:val="0"/>
          <w:caps w:val="0"/>
          <w:color w:val="auto"/>
          <w:spacing w:val="0"/>
          <w:sz w:val="32"/>
          <w:szCs w:val="32"/>
          <w:shd w:val="clear" w:fill="FFFFFF"/>
        </w:rPr>
      </w:pPr>
      <w:r>
        <w:rPr>
          <w:rFonts w:hint="eastAsia" w:ascii="仿宋" w:hAnsi="仿宋" w:eastAsia="仿宋" w:cs="仿宋"/>
          <w:b w:val="0"/>
          <w:bCs w:val="0"/>
          <w:color w:val="auto"/>
          <w:sz w:val="32"/>
          <w:szCs w:val="32"/>
          <w:lang w:val="en-US" w:eastAsia="zh-CN"/>
        </w:rPr>
        <w:t>为进一步加强我市房屋安全管理，规范房屋使用，维护房屋产权人（使用人）的合法权益，保障人民群众的生命财产安全、维护社会公共安全，使</w:t>
      </w:r>
      <w:r>
        <w:rPr>
          <w:rFonts w:ascii="仿宋" w:hAnsi="仿宋" w:eastAsia="仿宋" w:cs="仿宋"/>
          <w:i w:val="0"/>
          <w:iCs w:val="0"/>
          <w:caps w:val="0"/>
          <w:color w:val="auto"/>
          <w:spacing w:val="0"/>
          <w:sz w:val="32"/>
          <w:szCs w:val="32"/>
          <w:shd w:val="clear" w:fill="FFFFFF"/>
        </w:rPr>
        <w:t>我市房屋安全管理工作迈上规范化、制度化和法制化的轨道，有利于更好地发挥房屋安全管理在服务经济社会发展和提高人民生活水平方面的重要作用。</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制定该文件的政策依据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 w:hAnsi="仿宋" w:eastAsia="仿宋" w:cs="仿宋"/>
          <w:i w:val="0"/>
          <w:iCs w:val="0"/>
          <w:caps w:val="0"/>
          <w:color w:val="auto"/>
          <w:spacing w:val="0"/>
          <w:sz w:val="32"/>
          <w:szCs w:val="32"/>
          <w:shd w:val="clear" w:fill="FFFFFF"/>
          <w:lang w:val="en-US" w:eastAsia="zh-CN"/>
        </w:rPr>
        <w:t>进一步深入贯彻落实</w:t>
      </w:r>
      <w:r>
        <w:rPr>
          <w:rFonts w:hint="eastAsia" w:ascii="仿宋_GB2312" w:eastAsia="仿宋_GB2312"/>
          <w:color w:val="auto"/>
          <w:sz w:val="32"/>
          <w:szCs w:val="32"/>
        </w:rPr>
        <w:t>《黑龙江省房屋使用安全管理规定》</w:t>
      </w:r>
      <w:r>
        <w:rPr>
          <w:rFonts w:hint="eastAsia" w:ascii="仿宋_GB2312" w:eastAsia="仿宋_GB2312"/>
          <w:color w:val="auto"/>
          <w:sz w:val="32"/>
          <w:szCs w:val="32"/>
          <w:lang w:val="en-US" w:eastAsia="zh-CN"/>
        </w:rPr>
        <w:t>的要求，促进我市房屋建筑健康、安全、稳定发展。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color w:val="auto"/>
          <w:sz w:val="32"/>
          <w:szCs w:val="32"/>
          <w:lang w:val="en-US" w:eastAsia="zh-CN"/>
        </w:rPr>
      </w:pPr>
      <w:r>
        <w:rPr>
          <w:rFonts w:hint="eastAsia" w:ascii="黑体" w:hAnsi="黑体" w:eastAsia="黑体" w:cs="黑体"/>
          <w:color w:val="auto"/>
          <w:sz w:val="32"/>
          <w:szCs w:val="32"/>
          <w:lang w:val="en-US" w:eastAsia="zh-CN"/>
        </w:rPr>
        <w:t>三、主要内容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《办法》共十章六十四条，其主要内容是：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（一）办法明确了我市各市直相关单位、县（市）区政</w:t>
      </w:r>
      <w:bookmarkStart w:id="0" w:name="_GoBack"/>
      <w:bookmarkEnd w:id="0"/>
      <w:r>
        <w:rPr>
          <w:rFonts w:hint="eastAsia" w:ascii="仿宋_GB2312" w:eastAsia="仿宋_GB2312"/>
          <w:color w:val="auto"/>
          <w:sz w:val="32"/>
          <w:szCs w:val="32"/>
          <w:lang w:val="en-US" w:eastAsia="zh-CN"/>
        </w:rPr>
        <w:t>府部门的职责分工、宣传普及、投诉举报。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（二）办法明确了房屋安全管理相关责任主体、房屋安全信息管理、实名挂牌管理和检查结果处置。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（三）办法明确了房屋装饰装修的要求、相关主体责任、属地政府监管责任。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（四）办法明确了房屋定期体检制度的建立和安全鉴定管理方面的要求。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（五）办法明确了危险房屋治理的解危时间、主体责任、解危管理、支持政策、部门监管职责与应急管理、突发事件处置的要求。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（六）办法明确了闲置、废弃房屋安全管理监管主体责任、安全鉴定、危房解危的要求。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（七）办法明确了大跨度空间结构建筑安全管理各监管部门责任。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（八）办法明确了其他危险性较大房屋安全管理各监管部门责任。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（九）办法明确了</w:t>
      </w:r>
      <w:r>
        <w:rPr>
          <w:rFonts w:hint="eastAsia" w:ascii="仿宋_GB2312" w:hAnsi="仿宋_GB2312" w:eastAsia="仿宋_GB2312" w:cs="仿宋_GB2312"/>
          <w:i w:val="0"/>
          <w:iCs w:val="0"/>
          <w:caps w:val="0"/>
          <w:color w:val="auto"/>
          <w:spacing w:val="0"/>
          <w:sz w:val="32"/>
          <w:szCs w:val="32"/>
          <w:u w:val="none"/>
          <w:vertAlign w:val="baseline"/>
        </w:rPr>
        <w:t>各级人民政府、县级以上人民政府有关部门或者街道办事处</w:t>
      </w:r>
      <w:r>
        <w:rPr>
          <w:rFonts w:hint="eastAsia" w:ascii="仿宋_GB2312" w:hAnsi="仿宋_GB2312" w:eastAsia="仿宋_GB2312" w:cs="仿宋_GB2312"/>
          <w:i w:val="0"/>
          <w:iCs w:val="0"/>
          <w:caps w:val="0"/>
          <w:color w:val="auto"/>
          <w:spacing w:val="0"/>
          <w:sz w:val="32"/>
          <w:szCs w:val="32"/>
          <w:u w:val="none"/>
          <w:vertAlign w:val="baseline"/>
          <w:lang w:eastAsia="zh-CN"/>
        </w:rPr>
        <w:t>相关人员所需承担的法律责任。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i w:val="0"/>
          <w:iCs w:val="0"/>
          <w:caps w:val="0"/>
          <w:color w:val="auto"/>
          <w:spacing w:val="0"/>
          <w:sz w:val="32"/>
          <w:szCs w:val="32"/>
          <w:u w:val="none"/>
          <w:vertAlign w:val="baseline"/>
          <w:lang w:val="en-US" w:eastAsia="zh-CN"/>
        </w:rPr>
      </w:pPr>
      <w:r>
        <w:rPr>
          <w:rFonts w:hint="eastAsia" w:ascii="黑体" w:hAnsi="黑体" w:eastAsia="黑体" w:cs="黑体"/>
          <w:i w:val="0"/>
          <w:iCs w:val="0"/>
          <w:caps w:val="0"/>
          <w:color w:val="auto"/>
          <w:spacing w:val="0"/>
          <w:sz w:val="32"/>
          <w:szCs w:val="32"/>
          <w:u w:val="none"/>
          <w:vertAlign w:val="baseline"/>
          <w:lang w:val="en-US" w:eastAsia="zh-CN"/>
        </w:rPr>
        <w:t>四、征求意见情况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i w:val="0"/>
          <w:iCs w:val="0"/>
          <w:caps w:val="0"/>
          <w:color w:val="auto"/>
          <w:spacing w:val="0"/>
          <w:sz w:val="32"/>
          <w:szCs w:val="32"/>
          <w:u w:val="none"/>
          <w:vertAlign w:val="baseline"/>
          <w:lang w:val="en-US" w:eastAsia="zh-CN"/>
        </w:rPr>
      </w:pPr>
      <w:r>
        <w:rPr>
          <w:rFonts w:hint="eastAsia" w:ascii="仿宋_GB2312" w:hAnsi="仿宋_GB2312" w:eastAsia="仿宋_GB2312" w:cs="仿宋_GB2312"/>
          <w:i w:val="0"/>
          <w:iCs w:val="0"/>
          <w:caps w:val="0"/>
          <w:color w:val="auto"/>
          <w:spacing w:val="0"/>
          <w:sz w:val="32"/>
          <w:szCs w:val="32"/>
          <w:u w:val="none"/>
          <w:vertAlign w:val="baseline"/>
          <w:lang w:val="en-US" w:eastAsia="zh-CN"/>
        </w:rPr>
        <w:t>经市住建局向市文旅局、市自然资源局、市民政局、市城管局、市公安局、市交通局、市市场监督管理局、市卫健委、市工信局、市体育局、市教育局等市直相关单位以及各县（市）区人民政府征求意见，最终形成本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320" w:firstLineChars="100"/>
        <w:jc w:val="right"/>
        <w:textAlignment w:val="auto"/>
        <w:rPr>
          <w:rFonts w:hint="eastAsia" w:ascii="仿宋_GB2312" w:hAnsi="仿宋_GB2312" w:eastAsia="仿宋_GB2312" w:cs="仿宋_GB2312"/>
          <w:i w:val="0"/>
          <w:iCs w:val="0"/>
          <w:caps w:val="0"/>
          <w:color w:val="auto"/>
          <w:spacing w:val="0"/>
          <w:sz w:val="32"/>
          <w:szCs w:val="32"/>
          <w:u w:val="none"/>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320" w:firstLineChars="100"/>
        <w:jc w:val="right"/>
        <w:textAlignment w:val="auto"/>
        <w:rPr>
          <w:rFonts w:hint="eastAsia" w:ascii="仿宋_GB2312" w:hAnsi="仿宋_GB2312" w:eastAsia="仿宋_GB2312" w:cs="仿宋_GB2312"/>
          <w:i w:val="0"/>
          <w:iCs w:val="0"/>
          <w:caps w:val="0"/>
          <w:color w:val="auto"/>
          <w:spacing w:val="0"/>
          <w:sz w:val="32"/>
          <w:szCs w:val="32"/>
          <w:u w:val="none"/>
          <w:vertAlign w:val="baseline"/>
          <w:lang w:val="en-US" w:eastAsia="zh-CN"/>
        </w:rPr>
      </w:pPr>
      <w:r>
        <w:rPr>
          <w:rFonts w:hint="eastAsia" w:ascii="仿宋_GB2312" w:hAnsi="仿宋_GB2312" w:eastAsia="仿宋_GB2312" w:cs="仿宋_GB2312"/>
          <w:i w:val="0"/>
          <w:iCs w:val="0"/>
          <w:caps w:val="0"/>
          <w:color w:val="auto"/>
          <w:spacing w:val="0"/>
          <w:sz w:val="32"/>
          <w:szCs w:val="32"/>
          <w:u w:val="none"/>
          <w:vertAlign w:val="baseline"/>
          <w:lang w:val="en-US" w:eastAsia="zh-CN"/>
        </w:rPr>
        <w:t>牡丹江市住房和城乡建设局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320" w:firstLineChars="100"/>
        <w:jc w:val="center"/>
        <w:textAlignment w:val="auto"/>
        <w:rPr>
          <w:rFonts w:hint="default" w:ascii="仿宋_GB2312" w:hAnsi="仿宋_GB2312" w:eastAsia="仿宋_GB2312" w:cs="仿宋_GB2312"/>
          <w:i w:val="0"/>
          <w:iCs w:val="0"/>
          <w:caps w:val="0"/>
          <w:color w:val="auto"/>
          <w:spacing w:val="0"/>
          <w:sz w:val="32"/>
          <w:szCs w:val="32"/>
          <w:u w:val="none"/>
          <w:vertAlign w:val="baseline"/>
          <w:lang w:val="en-US" w:eastAsia="zh-CN"/>
        </w:rPr>
      </w:pPr>
      <w:r>
        <w:rPr>
          <w:rFonts w:hint="eastAsia" w:ascii="仿宋_GB2312" w:hAnsi="仿宋_GB2312" w:eastAsia="仿宋_GB2312" w:cs="仿宋_GB2312"/>
          <w:i w:val="0"/>
          <w:iCs w:val="0"/>
          <w:caps w:val="0"/>
          <w:color w:val="auto"/>
          <w:spacing w:val="0"/>
          <w:sz w:val="32"/>
          <w:szCs w:val="32"/>
          <w:u w:val="none"/>
          <w:vertAlign w:val="baseline"/>
          <w:lang w:val="en-US" w:eastAsia="zh-CN"/>
        </w:rPr>
        <w:t xml:space="preserve">                          2024年4月2日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0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137C50"/>
    <w:multiLevelType w:val="singleLevel"/>
    <w:tmpl w:val="41137C5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lZjZlZWY0MWRjMTg5YTk1ZDkyZDcwMzY4MWUwNDEifQ=="/>
  </w:docVars>
  <w:rsids>
    <w:rsidRoot w:val="35D40D49"/>
    <w:rsid w:val="16CF58BD"/>
    <w:rsid w:val="17171FCE"/>
    <w:rsid w:val="20F25A40"/>
    <w:rsid w:val="35D40D49"/>
    <w:rsid w:val="39FA44F2"/>
    <w:rsid w:val="511D3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Strong"/>
    <w:basedOn w:val="3"/>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2024-03-19T05:43:00Z</dcterms:created>
  <dc:creator>Pluto.</dc:creator>
  <cp:lastModifiedBy>⚡</cp:lastModifiedBy>
  <dcterms:modified xsi:type="dcterms:W3CDTF">2024-04-02T01:25:22Z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F85CDE5826664CA196E27660182E62D2_13</vt:lpwstr>
  </property>
</Properties>
</file>