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方正小标宋简体" w:hAnsi="方正小标宋简体" w:eastAsia="方正小标宋简体" w:cs="方正小标宋简体"/>
          <w:b/>
          <w:bCs/>
          <w:i w:val="0"/>
          <w:iCs w:val="0"/>
          <w:caps w:val="0"/>
          <w:color w:val="auto"/>
          <w:spacing w:val="0"/>
          <w:sz w:val="44"/>
          <w:szCs w:val="44"/>
          <w:u w:val="none"/>
          <w:vertAlign w:val="baseline"/>
        </w:rPr>
      </w:pPr>
      <w:r>
        <w:rPr>
          <w:rStyle w:val="11"/>
          <w:rFonts w:hint="eastAsia" w:ascii="方正小标宋简体" w:hAnsi="方正小标宋简体" w:eastAsia="方正小标宋简体" w:cs="方正小标宋简体"/>
          <w:b/>
          <w:bCs/>
          <w:i w:val="0"/>
          <w:iCs w:val="0"/>
          <w:caps w:val="0"/>
          <w:color w:val="auto"/>
          <w:spacing w:val="0"/>
          <w:sz w:val="44"/>
          <w:szCs w:val="44"/>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u w:val="none"/>
          <w:vertAlign w:val="baseline"/>
        </w:rPr>
      </w:pPr>
      <w:r>
        <w:rPr>
          <w:rStyle w:val="11"/>
          <w:rFonts w:hint="eastAsia" w:ascii="方正小标宋简体" w:hAnsi="方正小标宋简体" w:eastAsia="方正小标宋简体" w:cs="方正小标宋简体"/>
          <w:b w:val="0"/>
          <w:bCs w:val="0"/>
          <w:i w:val="0"/>
          <w:iCs w:val="0"/>
          <w:caps w:val="0"/>
          <w:color w:val="auto"/>
          <w:spacing w:val="0"/>
          <w:sz w:val="44"/>
          <w:szCs w:val="44"/>
          <w:u w:val="none"/>
          <w:vertAlign w:val="baseline"/>
          <w:lang w:eastAsia="zh-CN"/>
        </w:rPr>
        <w:t>牡丹江市</w:t>
      </w:r>
      <w:r>
        <w:rPr>
          <w:rStyle w:val="11"/>
          <w:rFonts w:hint="eastAsia" w:ascii="方正小标宋简体" w:hAnsi="方正小标宋简体" w:eastAsia="方正小标宋简体" w:cs="方正小标宋简体"/>
          <w:b w:val="0"/>
          <w:bCs w:val="0"/>
          <w:i w:val="0"/>
          <w:iCs w:val="0"/>
          <w:caps w:val="0"/>
          <w:color w:val="auto"/>
          <w:spacing w:val="0"/>
          <w:sz w:val="44"/>
          <w:szCs w:val="44"/>
          <w:u w:val="none"/>
          <w:vertAlign w:val="baseline"/>
        </w:rPr>
        <w:t>房屋安全管理</w:t>
      </w:r>
      <w:r>
        <w:rPr>
          <w:rStyle w:val="11"/>
          <w:rFonts w:hint="default" w:ascii="方正小标宋简体" w:hAnsi="方正小标宋简体" w:eastAsia="方正小标宋简体" w:cs="方正小标宋简体"/>
          <w:b w:val="0"/>
          <w:bCs w:val="0"/>
          <w:i w:val="0"/>
          <w:iCs w:val="0"/>
          <w:caps w:val="0"/>
          <w:color w:val="auto"/>
          <w:spacing w:val="0"/>
          <w:sz w:val="44"/>
          <w:szCs w:val="44"/>
          <w:u w:val="none"/>
          <w:vertAlign w:val="baseline"/>
        </w:rPr>
        <w:t>办法</w:t>
      </w:r>
      <w:r>
        <w:rPr>
          <w:rFonts w:hint="eastAsia" w:ascii="仿宋_GB2312" w:hAnsi="仿宋_GB2312" w:eastAsia="仿宋_GB2312" w:cs="仿宋_GB2312"/>
          <w:i w:val="0"/>
          <w:iCs w:val="0"/>
          <w:caps w:val="0"/>
          <w:color w:val="auto"/>
          <w:spacing w:val="0"/>
          <w:sz w:val="32"/>
          <w:szCs w:val="32"/>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楷体" w:hAnsi="楷体" w:eastAsia="楷体" w:cs="楷体"/>
          <w:i w:val="0"/>
          <w:iCs w:val="0"/>
          <w:caps w:val="0"/>
          <w:color w:val="auto"/>
          <w:spacing w:val="0"/>
          <w:sz w:val="32"/>
          <w:szCs w:val="32"/>
          <w:u w:val="none"/>
        </w:rPr>
      </w:pPr>
      <w:r>
        <w:rPr>
          <w:rStyle w:val="11"/>
          <w:rFonts w:hint="eastAsia" w:ascii="楷体" w:hAnsi="楷体" w:eastAsia="楷体" w:cs="楷体"/>
          <w:b/>
          <w:bCs/>
          <w:i w:val="0"/>
          <w:iCs w:val="0"/>
          <w:caps w:val="0"/>
          <w:color w:val="auto"/>
          <w:spacing w:val="0"/>
          <w:sz w:val="32"/>
          <w:szCs w:val="32"/>
          <w:u w:val="none"/>
          <w:vertAlign w:val="baseline"/>
        </w:rPr>
        <w:t>（征求意见稿）</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u w:val="none"/>
          <w:vertAlign w:val="baseline"/>
        </w:rPr>
      </w:pPr>
      <w:r>
        <w:rPr>
          <w:rFonts w:hint="eastAsia" w:ascii="仿宋_GB2312" w:hAnsi="仿宋_GB2312" w:eastAsia="仿宋_GB2312" w:cs="仿宋_GB2312"/>
          <w:i w:val="0"/>
          <w:iCs w:val="0"/>
          <w:caps w:val="0"/>
          <w:color w:val="auto"/>
          <w:spacing w:val="0"/>
          <w:sz w:val="32"/>
          <w:szCs w:val="32"/>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u w:val="none"/>
        </w:rPr>
      </w:pPr>
      <w:r>
        <w:rPr>
          <w:rStyle w:val="11"/>
          <w:rFonts w:hint="eastAsia" w:ascii="黑体" w:hAnsi="黑体" w:eastAsia="黑体" w:cs="黑体"/>
          <w:b w:val="0"/>
          <w:bCs w:val="0"/>
          <w:i w:val="0"/>
          <w:iCs w:val="0"/>
          <w:caps w:val="0"/>
          <w:color w:val="auto"/>
          <w:spacing w:val="0"/>
          <w:sz w:val="32"/>
          <w:szCs w:val="32"/>
          <w:u w:val="none"/>
          <w:vertAlign w:val="baseline"/>
        </w:rPr>
        <w:t>第一章 总 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u w:val="none"/>
          <w:vertAlign w:val="baseline"/>
        </w:rPr>
        <w:t>　</w:t>
      </w: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第一条</w:t>
      </w:r>
      <w:r>
        <w:rPr>
          <w:rFonts w:hint="eastAsia" w:ascii="仿宋_GB2312" w:hAnsi="仿宋_GB2312" w:eastAsia="仿宋_GB2312" w:cs="仿宋_GB2312"/>
          <w:i w:val="0"/>
          <w:iCs w:val="0"/>
          <w:caps w:val="0"/>
          <w:color w:val="auto"/>
          <w:spacing w:val="0"/>
          <w:sz w:val="32"/>
          <w:szCs w:val="32"/>
          <w:highlight w:val="none"/>
          <w:u w:val="none"/>
          <w:vertAlign w:val="baseline"/>
        </w:rPr>
        <w:t>〔目的依据〕 为了加强全</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市</w:t>
      </w:r>
      <w:r>
        <w:rPr>
          <w:rFonts w:hint="eastAsia" w:ascii="仿宋_GB2312" w:hAnsi="仿宋_GB2312" w:eastAsia="仿宋_GB2312" w:cs="仿宋_GB2312"/>
          <w:i w:val="0"/>
          <w:iCs w:val="0"/>
          <w:caps w:val="0"/>
          <w:color w:val="auto"/>
          <w:spacing w:val="0"/>
          <w:sz w:val="32"/>
          <w:szCs w:val="32"/>
          <w:highlight w:val="none"/>
          <w:u w:val="none"/>
          <w:vertAlign w:val="baseline"/>
        </w:rPr>
        <w:t>城乡房屋使用安全管理，保障人民生命财产安全、维护社会公共安全，根据</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有关规定</w:t>
      </w:r>
      <w:r>
        <w:rPr>
          <w:rFonts w:hint="eastAsia" w:ascii="仿宋_GB2312" w:hAnsi="仿宋_GB2312" w:eastAsia="仿宋_GB2312" w:cs="仿宋_GB2312"/>
          <w:i w:val="0"/>
          <w:iCs w:val="0"/>
          <w:caps w:val="0"/>
          <w:color w:val="auto"/>
          <w:spacing w:val="0"/>
          <w:sz w:val="32"/>
          <w:szCs w:val="32"/>
          <w:highlight w:val="none"/>
          <w:u w:val="none"/>
          <w:vertAlign w:val="baseline"/>
        </w:rPr>
        <w:t>，结合本市实际，制定本规定。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51"/>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第二条</w:t>
      </w:r>
      <w:r>
        <w:rPr>
          <w:rFonts w:hint="eastAsia" w:ascii="仿宋_GB2312" w:hAnsi="仿宋_GB2312" w:eastAsia="仿宋_GB2312" w:cs="仿宋_GB2312"/>
          <w:i w:val="0"/>
          <w:iCs w:val="0"/>
          <w:caps w:val="0"/>
          <w:color w:val="auto"/>
          <w:spacing w:val="0"/>
          <w:sz w:val="32"/>
          <w:szCs w:val="32"/>
          <w:highlight w:val="none"/>
          <w:u w:val="none"/>
          <w:vertAlign w:val="baseline"/>
        </w:rPr>
        <w:t>〔适用范围〕 本</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市</w:t>
      </w:r>
      <w:r>
        <w:rPr>
          <w:rFonts w:hint="eastAsia" w:ascii="仿宋_GB2312" w:hAnsi="仿宋_GB2312" w:eastAsia="仿宋_GB2312" w:cs="仿宋_GB2312"/>
          <w:i w:val="0"/>
          <w:iCs w:val="0"/>
          <w:caps w:val="0"/>
          <w:color w:val="auto"/>
          <w:spacing w:val="0"/>
          <w:sz w:val="32"/>
          <w:szCs w:val="32"/>
          <w:highlight w:val="none"/>
          <w:u w:val="none"/>
          <w:vertAlign w:val="baseline"/>
        </w:rPr>
        <w:t>行政区域内依法</w:t>
      </w:r>
      <w:r>
        <w:rPr>
          <w:rFonts w:hint="default" w:ascii="仿宋_GB2312" w:hAnsi="仿宋_GB2312" w:eastAsia="仿宋_GB2312" w:cs="仿宋_GB2312"/>
          <w:i w:val="0"/>
          <w:iCs w:val="0"/>
          <w:caps w:val="0"/>
          <w:color w:val="auto"/>
          <w:spacing w:val="0"/>
          <w:sz w:val="32"/>
          <w:szCs w:val="32"/>
          <w:highlight w:val="none"/>
          <w:u w:val="none"/>
          <w:vertAlign w:val="baseline"/>
        </w:rPr>
        <w:t>建设</w:t>
      </w:r>
      <w:r>
        <w:rPr>
          <w:rFonts w:hint="eastAsia" w:ascii="仿宋_GB2312" w:hAnsi="仿宋_GB2312" w:eastAsia="仿宋_GB2312" w:cs="仿宋_GB2312"/>
          <w:i w:val="0"/>
          <w:iCs w:val="0"/>
          <w:caps w:val="0"/>
          <w:color w:val="auto"/>
          <w:spacing w:val="0"/>
          <w:sz w:val="32"/>
          <w:szCs w:val="32"/>
          <w:highlight w:val="none"/>
          <w:u w:val="none"/>
          <w:vertAlign w:val="baseline"/>
        </w:rPr>
        <w:t>并投入使用的房屋</w:t>
      </w:r>
      <w:r>
        <w:rPr>
          <w:rFonts w:hint="default" w:ascii="仿宋_GB2312" w:hAnsi="仿宋_GB2312" w:eastAsia="仿宋_GB2312" w:cs="仿宋_GB2312"/>
          <w:i w:val="0"/>
          <w:iCs w:val="0"/>
          <w:caps w:val="0"/>
          <w:color w:val="auto"/>
          <w:spacing w:val="0"/>
          <w:sz w:val="32"/>
          <w:szCs w:val="32"/>
          <w:highlight w:val="none"/>
          <w:u w:val="none"/>
          <w:vertAlign w:val="baseline"/>
        </w:rPr>
        <w:t>、一年以上未使用的房屋</w:t>
      </w:r>
      <w:r>
        <w:rPr>
          <w:rFonts w:hint="eastAsia" w:ascii="仿宋_GB2312" w:hAnsi="仿宋_GB2312" w:eastAsia="仿宋_GB2312" w:cs="仿宋_GB2312"/>
          <w:i w:val="0"/>
          <w:iCs w:val="0"/>
          <w:caps w:val="0"/>
          <w:color w:val="auto"/>
          <w:spacing w:val="0"/>
          <w:sz w:val="32"/>
          <w:szCs w:val="32"/>
          <w:highlight w:val="none"/>
          <w:u w:val="none"/>
          <w:vertAlign w:val="baseline"/>
        </w:rPr>
        <w:t>以及依法建设但停工两年以上的房屋</w:t>
      </w:r>
      <w:r>
        <w:rPr>
          <w:rFonts w:hint="default" w:ascii="仿宋_GB2312" w:hAnsi="仿宋_GB2312" w:eastAsia="仿宋_GB2312" w:cs="仿宋_GB2312"/>
          <w:i w:val="0"/>
          <w:iCs w:val="0"/>
          <w:caps w:val="0"/>
          <w:color w:val="auto"/>
          <w:spacing w:val="0"/>
          <w:sz w:val="32"/>
          <w:szCs w:val="32"/>
          <w:highlight w:val="none"/>
          <w:u w:val="none"/>
          <w:vertAlign w:val="baseline"/>
        </w:rPr>
        <w:t>建筑工程的安全防范、危险治理、</w:t>
      </w:r>
      <w:r>
        <w:rPr>
          <w:rFonts w:hint="eastAsia" w:ascii="仿宋_GB2312" w:hAnsi="仿宋_GB2312" w:eastAsia="仿宋_GB2312" w:cs="仿宋_GB2312"/>
          <w:i w:val="0"/>
          <w:iCs w:val="0"/>
          <w:caps w:val="0"/>
          <w:color w:val="auto"/>
          <w:spacing w:val="0"/>
          <w:sz w:val="32"/>
          <w:szCs w:val="32"/>
          <w:highlight w:val="none"/>
          <w:u w:val="none"/>
          <w:vertAlign w:val="baseline"/>
        </w:rPr>
        <w:t>应急处置</w:t>
      </w:r>
      <w:r>
        <w:rPr>
          <w:rFonts w:hint="default" w:ascii="仿宋_GB2312" w:hAnsi="仿宋_GB2312" w:eastAsia="仿宋_GB2312" w:cs="仿宋_GB2312"/>
          <w:i w:val="0"/>
          <w:iCs w:val="0"/>
          <w:caps w:val="0"/>
          <w:color w:val="auto"/>
          <w:spacing w:val="0"/>
          <w:sz w:val="32"/>
          <w:szCs w:val="32"/>
          <w:highlight w:val="none"/>
          <w:u w:val="none"/>
          <w:vertAlign w:val="baseline"/>
        </w:rPr>
        <w:t>及其监督管理</w:t>
      </w:r>
      <w:r>
        <w:rPr>
          <w:rFonts w:hint="eastAsia" w:ascii="仿宋_GB2312" w:hAnsi="仿宋_GB2312" w:eastAsia="仿宋_GB2312" w:cs="仿宋_GB2312"/>
          <w:i w:val="0"/>
          <w:iCs w:val="0"/>
          <w:caps w:val="0"/>
          <w:color w:val="auto"/>
          <w:spacing w:val="0"/>
          <w:sz w:val="32"/>
          <w:szCs w:val="32"/>
          <w:highlight w:val="none"/>
          <w:u w:val="none"/>
          <w:vertAlign w:val="baseline"/>
        </w:rPr>
        <w:t>，适用本规定。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法律、法规对文物建筑、历史建筑和军事管理区、宗教活动场所、风景名胜区内房屋的使用管理另有规定的，从其规定。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房屋消防、抗震、防雷安全管理和供电、供水、供气、供热、电梯等设施设备的使用安全管理，依照有关法律、法规、规章的规定执行。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643" w:firstLineChars="200"/>
        <w:jc w:val="both"/>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第三条</w:t>
      </w:r>
      <w:r>
        <w:rPr>
          <w:rFonts w:hint="eastAsia" w:ascii="仿宋_GB2312" w:hAnsi="仿宋_GB2312" w:eastAsia="仿宋_GB2312" w:cs="仿宋_GB2312"/>
          <w:i w:val="0"/>
          <w:iCs w:val="0"/>
          <w:caps w:val="0"/>
          <w:color w:val="auto"/>
          <w:spacing w:val="0"/>
          <w:sz w:val="32"/>
          <w:szCs w:val="32"/>
          <w:highlight w:val="none"/>
          <w:u w:val="none"/>
          <w:vertAlign w:val="baseline"/>
        </w:rPr>
        <w:t>〔基本原则〕 房屋使用安全管理应当遵循安全第一、预防为主、防治结合、责任明晰、属地管理、规范治理的原则。</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第四条</w:t>
      </w:r>
      <w:r>
        <w:rPr>
          <w:rFonts w:hint="eastAsia" w:ascii="仿宋_GB2312" w:hAnsi="仿宋_GB2312" w:eastAsia="仿宋_GB2312" w:cs="仿宋_GB2312"/>
          <w:i w:val="0"/>
          <w:iCs w:val="0"/>
          <w:caps w:val="0"/>
          <w:color w:val="auto"/>
          <w:spacing w:val="0"/>
          <w:sz w:val="32"/>
          <w:szCs w:val="32"/>
          <w:highlight w:val="none"/>
          <w:u w:val="none"/>
          <w:vertAlign w:val="baseline"/>
        </w:rPr>
        <w:t>〔职责分工〕 县</w:t>
      </w:r>
      <w:r>
        <w:rPr>
          <w:rFonts w:hint="default" w:ascii="仿宋_GB2312" w:hAnsi="仿宋_GB2312" w:eastAsia="仿宋_GB2312" w:cs="仿宋_GB2312"/>
          <w:i w:val="0"/>
          <w:iCs w:val="0"/>
          <w:caps w:val="0"/>
          <w:color w:val="auto"/>
          <w:spacing w:val="0"/>
          <w:sz w:val="32"/>
          <w:szCs w:val="32"/>
          <w:highlight w:val="none"/>
          <w:u w:val="none"/>
          <w:vertAlign w:val="baseline"/>
        </w:rPr>
        <w:t>级</w:t>
      </w:r>
      <w:r>
        <w:rPr>
          <w:rFonts w:hint="eastAsia" w:ascii="仿宋_GB2312" w:hAnsi="仿宋_GB2312" w:eastAsia="仿宋_GB2312" w:cs="仿宋_GB2312"/>
          <w:i w:val="0"/>
          <w:iCs w:val="0"/>
          <w:caps w:val="0"/>
          <w:color w:val="auto"/>
          <w:spacing w:val="0"/>
          <w:sz w:val="32"/>
          <w:szCs w:val="32"/>
          <w:highlight w:val="none"/>
          <w:u w:val="none"/>
          <w:vertAlign w:val="baseline"/>
        </w:rPr>
        <w:t>人民政府应当加强对房屋使用安全管理工作的组织领导和综合协调，将房屋使用安全管理纳入国民经济和社会发展规划；健全属地管理、</w:t>
      </w:r>
      <w:r>
        <w:rPr>
          <w:rFonts w:hint="default" w:ascii="仿宋_GB2312" w:hAnsi="仿宋_GB2312" w:eastAsia="仿宋_GB2312" w:cs="仿宋_GB2312"/>
          <w:i w:val="0"/>
          <w:iCs w:val="0"/>
          <w:caps w:val="0"/>
          <w:color w:val="auto"/>
          <w:spacing w:val="0"/>
          <w:sz w:val="32"/>
          <w:szCs w:val="32"/>
          <w:highlight w:val="none"/>
          <w:u w:val="none"/>
          <w:vertAlign w:val="baseline"/>
        </w:rPr>
        <w:t>行业</w:t>
      </w:r>
      <w:r>
        <w:rPr>
          <w:rFonts w:hint="eastAsia" w:ascii="仿宋_GB2312" w:hAnsi="仿宋_GB2312" w:eastAsia="仿宋_GB2312" w:cs="仿宋_GB2312"/>
          <w:i w:val="0"/>
          <w:iCs w:val="0"/>
          <w:caps w:val="0"/>
          <w:color w:val="auto"/>
          <w:spacing w:val="0"/>
          <w:sz w:val="32"/>
          <w:szCs w:val="32"/>
          <w:highlight w:val="none"/>
          <w:u w:val="none"/>
          <w:vertAlign w:val="baseline"/>
        </w:rPr>
        <w:t>监管、主体负责、社会参与的房屋使用安全管理体系</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（黑龙江省城乡房屋安全管理规定）</w:t>
      </w:r>
      <w:r>
        <w:rPr>
          <w:rFonts w:hint="eastAsia" w:ascii="仿宋_GB2312" w:hAnsi="仿宋_GB2312" w:eastAsia="仿宋_GB2312" w:cs="仿宋_GB2312"/>
          <w:i w:val="0"/>
          <w:iCs w:val="0"/>
          <w:caps w:val="0"/>
          <w:color w:val="auto"/>
          <w:spacing w:val="0"/>
          <w:sz w:val="32"/>
          <w:szCs w:val="32"/>
          <w:highlight w:val="none"/>
          <w:u w:val="none"/>
          <w:vertAlign w:val="baseline"/>
        </w:rPr>
        <w:t>，建立联席会议制度，明确部门职责分工，协调解决房屋使用安全管理中的重大问题，组织开展集中整治、应急处置等工作，督促有关部门和下级人民政府落实房屋使用安全管理责任；按照财政事权与支出责任相适应的原则，将应当由政府承担的房屋使用安全工作经费纳入财政预算，保障房屋使用安全日常管理、队伍建设、宣传教育、安全隐患排查、自然灾害或突发事故情况下房屋安全鉴定和应急处置、信息化建设等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乡（镇）人民政府、街道办事处应当建立健全房屋安全规范化、网格化、常态化和信息化管理机制</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（黑龙江省城乡房屋安全管理规定）</w:t>
      </w:r>
      <w:r>
        <w:rPr>
          <w:rFonts w:hint="eastAsia" w:ascii="仿宋_GB2312" w:hAnsi="仿宋_GB2312" w:eastAsia="仿宋_GB2312" w:cs="仿宋_GB2312"/>
          <w:i w:val="0"/>
          <w:iCs w:val="0"/>
          <w:caps w:val="0"/>
          <w:color w:val="auto"/>
          <w:spacing w:val="0"/>
          <w:sz w:val="32"/>
          <w:szCs w:val="32"/>
          <w:highlight w:val="none"/>
          <w:u w:val="none"/>
          <w:vertAlign w:val="baseline"/>
        </w:rPr>
        <w:t>，协助上级人民政府及其相关部门开展危险治理、应急处置以及对依法建设但停止施工两年以上房屋建筑工程隐患排查等工作；配备专业人员具体负责辖区内房屋使用安全日常监督管理和技术指导。</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第五条</w:t>
      </w:r>
      <w:r>
        <w:rPr>
          <w:rFonts w:hint="eastAsia" w:ascii="仿宋_GB2312" w:hAnsi="仿宋_GB2312" w:eastAsia="仿宋_GB2312" w:cs="仿宋_GB2312"/>
          <w:i w:val="0"/>
          <w:iCs w:val="0"/>
          <w:caps w:val="0"/>
          <w:color w:val="auto"/>
          <w:spacing w:val="0"/>
          <w:sz w:val="32"/>
          <w:szCs w:val="32"/>
          <w:highlight w:val="none"/>
          <w:u w:val="none"/>
          <w:vertAlign w:val="baseline"/>
        </w:rPr>
        <w:t>〔部门分工〕 县级人民政府住房和城乡建设部门负责本行政区域内房屋使用安全综合监督管理工作，应当建立专家库和提供技术支持，宣</w:t>
      </w:r>
      <w:r>
        <w:rPr>
          <w:rFonts w:hint="default" w:ascii="仿宋_GB2312" w:hAnsi="仿宋_GB2312" w:eastAsia="仿宋_GB2312" w:cs="仿宋_GB2312"/>
          <w:i w:val="0"/>
          <w:iCs w:val="0"/>
          <w:caps w:val="0"/>
          <w:color w:val="auto"/>
          <w:spacing w:val="0"/>
          <w:sz w:val="32"/>
          <w:szCs w:val="32"/>
          <w:highlight w:val="none"/>
          <w:u w:val="none"/>
          <w:vertAlign w:val="baseline"/>
        </w:rPr>
        <w:t>传</w:t>
      </w:r>
      <w:r>
        <w:rPr>
          <w:rFonts w:hint="eastAsia" w:ascii="仿宋_GB2312" w:hAnsi="仿宋_GB2312" w:eastAsia="仿宋_GB2312" w:cs="仿宋_GB2312"/>
          <w:i w:val="0"/>
          <w:iCs w:val="0"/>
          <w:caps w:val="0"/>
          <w:color w:val="auto"/>
          <w:spacing w:val="0"/>
          <w:sz w:val="32"/>
          <w:szCs w:val="32"/>
          <w:highlight w:val="none"/>
          <w:u w:val="none"/>
          <w:vertAlign w:val="baseline"/>
        </w:rPr>
        <w:t>贯</w:t>
      </w:r>
      <w:r>
        <w:rPr>
          <w:rFonts w:hint="default" w:ascii="仿宋_GB2312" w:hAnsi="仿宋_GB2312" w:eastAsia="仿宋_GB2312" w:cs="仿宋_GB2312"/>
          <w:i w:val="0"/>
          <w:iCs w:val="0"/>
          <w:caps w:val="0"/>
          <w:color w:val="auto"/>
          <w:spacing w:val="0"/>
          <w:sz w:val="32"/>
          <w:szCs w:val="32"/>
          <w:highlight w:val="none"/>
          <w:u w:val="none"/>
          <w:vertAlign w:val="baseline"/>
        </w:rPr>
        <w:t>彻</w:t>
      </w:r>
      <w:r>
        <w:rPr>
          <w:rFonts w:hint="eastAsia" w:ascii="仿宋_GB2312" w:hAnsi="仿宋_GB2312" w:eastAsia="仿宋_GB2312" w:cs="仿宋_GB2312"/>
          <w:i w:val="0"/>
          <w:iCs w:val="0"/>
          <w:caps w:val="0"/>
          <w:color w:val="auto"/>
          <w:spacing w:val="0"/>
          <w:sz w:val="32"/>
          <w:szCs w:val="32"/>
          <w:highlight w:val="none"/>
          <w:u w:val="none"/>
          <w:vertAlign w:val="baseline"/>
        </w:rPr>
        <w:t>房屋质量安全法律法规，监督管理本行业、本领域的房屋使用安全工作，组织编制、推广农村建房标准图集，培训农房建筑工匠。</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0"/>
        <w:jc w:val="both"/>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default" w:ascii="仿宋_GB2312" w:hAnsi="仿宋_GB2312" w:eastAsia="仿宋_GB2312" w:cs="仿宋_GB2312"/>
          <w:i w:val="0"/>
          <w:iCs w:val="0"/>
          <w:caps w:val="0"/>
          <w:color w:val="auto"/>
          <w:spacing w:val="0"/>
          <w:sz w:val="32"/>
          <w:szCs w:val="32"/>
          <w:highlight w:val="none"/>
          <w:u w:val="none"/>
          <w:vertAlign w:val="baseline"/>
        </w:rPr>
        <w:t>市级、</w:t>
      </w:r>
      <w:r>
        <w:rPr>
          <w:rFonts w:hint="eastAsia" w:ascii="仿宋_GB2312" w:hAnsi="仿宋_GB2312" w:eastAsia="仿宋_GB2312" w:cs="仿宋_GB2312"/>
          <w:i w:val="0"/>
          <w:iCs w:val="0"/>
          <w:caps w:val="0"/>
          <w:color w:val="auto"/>
          <w:spacing w:val="0"/>
          <w:sz w:val="32"/>
          <w:szCs w:val="32"/>
          <w:highlight w:val="none"/>
          <w:u w:val="none"/>
          <w:vertAlign w:val="baseline"/>
        </w:rPr>
        <w:t>县级人民政府住房和城乡建设、</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自然资源、消防救援、</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卫生健康、</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教育、文旅、</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体育、民宗、</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公安、</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水务、</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应急、发改、工信（不包含工贸行业）、民政、司法、交通、农业农村、商务、市场监管、体育、科技、气象等部门</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，应当按照各自职责，</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负责监督管理本行业、本领域的房屋使用安全工作</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督促居民住宅和医疗卫生机构、学校、文体场馆、宗教活动场所、公安司法行政监所等场所的房屋所有权人或者管理单位履行房屋使用安全责任，及时消除房屋使用安全隐患。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开发区（园区）管理机构应当按照县级人民政府规定的职责，做好区域内房屋使用安全管理工作。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第六条</w:t>
      </w:r>
      <w:r>
        <w:rPr>
          <w:rFonts w:hint="eastAsia" w:ascii="仿宋_GB2312" w:hAnsi="仿宋_GB2312" w:eastAsia="仿宋_GB2312" w:cs="仿宋_GB2312"/>
          <w:i w:val="0"/>
          <w:iCs w:val="0"/>
          <w:caps w:val="0"/>
          <w:color w:val="auto"/>
          <w:spacing w:val="0"/>
          <w:sz w:val="32"/>
          <w:szCs w:val="32"/>
          <w:highlight w:val="none"/>
          <w:u w:val="none"/>
          <w:vertAlign w:val="baseline"/>
        </w:rPr>
        <w:t>〔宣传普及〕 县级人民政府应当组织房屋管理部门和其他有关部门、乡（镇）人民政府、街道办事处以及</w:t>
      </w:r>
      <w:r>
        <w:rPr>
          <w:rFonts w:hint="default" w:ascii="仿宋_GB2312" w:hAnsi="仿宋_GB2312" w:eastAsia="仿宋_GB2312" w:cs="仿宋_GB2312"/>
          <w:i w:val="0"/>
          <w:iCs w:val="0"/>
          <w:caps w:val="0"/>
          <w:color w:val="auto"/>
          <w:spacing w:val="0"/>
          <w:sz w:val="32"/>
          <w:szCs w:val="32"/>
          <w:highlight w:val="none"/>
          <w:u w:val="none"/>
          <w:vertAlign w:val="baseline"/>
        </w:rPr>
        <w:t>社区、村委会</w:t>
      </w:r>
      <w:r>
        <w:rPr>
          <w:rFonts w:hint="eastAsia" w:ascii="仿宋_GB2312" w:hAnsi="仿宋_GB2312" w:eastAsia="仿宋_GB2312" w:cs="仿宋_GB2312"/>
          <w:i w:val="0"/>
          <w:iCs w:val="0"/>
          <w:caps w:val="0"/>
          <w:color w:val="auto"/>
          <w:spacing w:val="0"/>
          <w:sz w:val="32"/>
          <w:szCs w:val="32"/>
          <w:highlight w:val="none"/>
          <w:u w:val="none"/>
          <w:vertAlign w:val="baseline"/>
        </w:rPr>
        <w:t>开展宣传教育，普及房屋使用安全知识，提高全社会房屋使用安全意识和能力。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鼓励公民、法人和其他组织通过参加志愿服务等形式，普及房屋使用安全的宣传教育活动，配合做好房屋使用安全管理工作。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第七条</w:t>
      </w:r>
      <w:r>
        <w:rPr>
          <w:rFonts w:hint="eastAsia" w:ascii="仿宋_GB2312" w:hAnsi="仿宋_GB2312" w:eastAsia="仿宋_GB2312" w:cs="仿宋_GB2312"/>
          <w:i w:val="0"/>
          <w:iCs w:val="0"/>
          <w:caps w:val="0"/>
          <w:color w:val="auto"/>
          <w:spacing w:val="0"/>
          <w:sz w:val="32"/>
          <w:szCs w:val="32"/>
          <w:highlight w:val="none"/>
          <w:u w:val="none"/>
          <w:vertAlign w:val="baseline"/>
        </w:rPr>
        <w:t>〔投诉举报〕 公民、法人和其他组织发现房屋使用安全隐患、危害房屋使用安全的行为以及危险房屋，有权</w:t>
      </w:r>
      <w:r>
        <w:rPr>
          <w:rFonts w:hint="default" w:ascii="仿宋_GB2312" w:hAnsi="仿宋_GB2312" w:eastAsia="仿宋_GB2312" w:cs="仿宋_GB2312"/>
          <w:i w:val="0"/>
          <w:iCs w:val="0"/>
          <w:caps w:val="0"/>
          <w:color w:val="auto"/>
          <w:spacing w:val="0"/>
          <w:sz w:val="32"/>
          <w:szCs w:val="32"/>
          <w:highlight w:val="none"/>
          <w:u w:val="none"/>
          <w:vertAlign w:val="baseline"/>
        </w:rPr>
        <w:t>向</w:t>
      </w:r>
      <w:r>
        <w:rPr>
          <w:rFonts w:hint="eastAsia" w:ascii="仿宋_GB2312" w:hAnsi="仿宋_GB2312" w:eastAsia="仿宋_GB2312" w:cs="仿宋_GB2312"/>
          <w:i w:val="0"/>
          <w:iCs w:val="0"/>
          <w:caps w:val="0"/>
          <w:color w:val="auto"/>
          <w:spacing w:val="0"/>
          <w:sz w:val="32"/>
          <w:szCs w:val="32"/>
          <w:highlight w:val="none"/>
          <w:u w:val="none"/>
          <w:vertAlign w:val="baseline"/>
        </w:rPr>
        <w:t>县级人民政府和各行业主管部门</w:t>
      </w:r>
      <w:r>
        <w:rPr>
          <w:rFonts w:hint="default" w:ascii="仿宋_GB2312" w:hAnsi="仿宋_GB2312" w:eastAsia="仿宋_GB2312" w:cs="仿宋_GB2312"/>
          <w:i w:val="0"/>
          <w:iCs w:val="0"/>
          <w:caps w:val="0"/>
          <w:color w:val="auto"/>
          <w:spacing w:val="0"/>
          <w:sz w:val="32"/>
          <w:szCs w:val="32"/>
          <w:highlight w:val="none"/>
          <w:u w:val="none"/>
          <w:vertAlign w:val="baseline"/>
        </w:rPr>
        <w:t>报告。</w:t>
      </w:r>
      <w:r>
        <w:rPr>
          <w:rFonts w:hint="eastAsia" w:ascii="仿宋_GB2312" w:hAnsi="仿宋_GB2312" w:eastAsia="仿宋_GB2312" w:cs="仿宋_GB2312"/>
          <w:i w:val="0"/>
          <w:iCs w:val="0"/>
          <w:caps w:val="0"/>
          <w:color w:val="auto"/>
          <w:spacing w:val="0"/>
          <w:sz w:val="32"/>
          <w:szCs w:val="32"/>
          <w:highlight w:val="none"/>
          <w:u w:val="none"/>
          <w:vertAlign w:val="baseline"/>
        </w:rPr>
        <w:t>县级人民政府和各行业主管部门应当设立投诉、举报电话和电子邮箱，并向社会公开，方便群众投诉、举报。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接到投诉、举报的部门应当及时处理，并对投诉、举报人的相关信息保密。投诉、举报事项属于其他部门职责的，应当及时移送</w:t>
      </w:r>
      <w:r>
        <w:rPr>
          <w:rFonts w:hint="default" w:ascii="仿宋_GB2312" w:hAnsi="仿宋_GB2312" w:eastAsia="仿宋_GB2312" w:cs="仿宋_GB2312"/>
          <w:i w:val="0"/>
          <w:iCs w:val="0"/>
          <w:caps w:val="0"/>
          <w:color w:val="auto"/>
          <w:spacing w:val="0"/>
          <w:sz w:val="32"/>
          <w:szCs w:val="32"/>
          <w:highlight w:val="none"/>
          <w:u w:val="none"/>
          <w:vertAlign w:val="baseline"/>
        </w:rPr>
        <w:t>有</w:t>
      </w:r>
      <w:r>
        <w:rPr>
          <w:rFonts w:hint="eastAsia" w:ascii="仿宋_GB2312" w:hAnsi="仿宋_GB2312" w:eastAsia="仿宋_GB2312" w:cs="仿宋_GB2312"/>
          <w:i w:val="0"/>
          <w:iCs w:val="0"/>
          <w:caps w:val="0"/>
          <w:color w:val="auto"/>
          <w:spacing w:val="0"/>
          <w:sz w:val="32"/>
          <w:szCs w:val="32"/>
          <w:highlight w:val="none"/>
          <w:u w:val="none"/>
          <w:vertAlign w:val="baseline"/>
        </w:rPr>
        <w:t>关部门，并告知投诉、举报人。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第二章 房屋安全管理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第八条</w:t>
      </w:r>
      <w:r>
        <w:rPr>
          <w:rFonts w:hint="eastAsia" w:ascii="仿宋_GB2312" w:hAnsi="仿宋_GB2312" w:eastAsia="仿宋_GB2312" w:cs="仿宋_GB2312"/>
          <w:i w:val="0"/>
          <w:iCs w:val="0"/>
          <w:caps w:val="0"/>
          <w:color w:val="auto"/>
          <w:spacing w:val="0"/>
          <w:sz w:val="32"/>
          <w:szCs w:val="32"/>
          <w:highlight w:val="none"/>
          <w:u w:val="none"/>
          <w:vertAlign w:val="baseline"/>
        </w:rPr>
        <w:t>〔责任主体〕　房屋所有权人为房屋使用安全责任人。房屋属于国家或者集体所有的，其管理人是房屋使用安全责任人。机关事务管理部门为名下登记房屋的使用安全责任人。依法建设但停止施工两年以上房屋建筑工程的建设单位或者所有权人为房屋建筑工程安全责任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房屋所有权人与房屋使用人不一致的，双方按照约定承担房屋使用安全责任；房屋所有权人下落不明或者房屋权属不清的，由房屋使用人承担房屋使用安全责任。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房屋使用人应当配合房屋使用安全责任人、业主委员会或者物业管理委员会、物业服务人履行相应的房屋使用安全责任。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第九条</w:t>
      </w:r>
      <w:r>
        <w:rPr>
          <w:rFonts w:hint="eastAsia" w:ascii="仿宋_GB2312" w:hAnsi="仿宋_GB2312" w:eastAsia="仿宋_GB2312" w:cs="仿宋_GB2312"/>
          <w:i w:val="0"/>
          <w:iCs w:val="0"/>
          <w:caps w:val="0"/>
          <w:color w:val="auto"/>
          <w:spacing w:val="0"/>
          <w:sz w:val="32"/>
          <w:szCs w:val="32"/>
          <w:highlight w:val="none"/>
          <w:u w:val="none"/>
          <w:vertAlign w:val="baseline"/>
        </w:rPr>
        <w:t>〔安全责任〕　房屋使用安全责任人应当定期对房屋进行维修养护，保持房屋处于安全稳定状态，承担房屋使用安全责任和义务。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（一）按照房屋设计用途或者依法批准的使用功能合理使用房屋；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（二）按照设计荷载使用房屋；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（三）按照有关规范、标准进行房屋维修养护、更新改造和装修活动；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（四）定期检查维护，消除房屋使用安全隐患；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（五）依法开展房屋装饰装修活动；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（六）依法委托房屋体检、房屋安全鉴定；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（七）依法投保房屋质量保险；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（八）对危险房屋采取解危措施；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（九）配合政府及其有关部门开展房屋使用安全隐患排查、日常巡查和应急处置等安全管理工作；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（十）法律、法规、规章规定的其他责任。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共有部分的安全检查和修缮、维护，实行委托管理的，由受委托的物业服务人按照约定实施，并建立相应的管理档案；对于无受委托管理人和实行自我管理的房屋，乡镇人民政府、街道办事处应当督促房屋使用安全责任人对房屋共有部分进行定期检查并建立相应的房屋使用安全管理档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51"/>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第十条</w:t>
      </w:r>
      <w:r>
        <w:rPr>
          <w:rFonts w:hint="eastAsia" w:ascii="仿宋_GB2312" w:hAnsi="仿宋_GB2312" w:eastAsia="仿宋_GB2312" w:cs="仿宋_GB2312"/>
          <w:i w:val="0"/>
          <w:iCs w:val="0"/>
          <w:caps w:val="0"/>
          <w:color w:val="auto"/>
          <w:spacing w:val="0"/>
          <w:sz w:val="32"/>
          <w:szCs w:val="32"/>
          <w:highlight w:val="none"/>
          <w:u w:val="none"/>
          <w:vertAlign w:val="baseline"/>
        </w:rPr>
        <w:t>〔使用人责任〕 房屋所有权人与房屋使用人不一致的，房屋使用人应当</w:t>
      </w:r>
      <w:r>
        <w:rPr>
          <w:rFonts w:hint="default" w:ascii="仿宋_GB2312" w:hAnsi="仿宋_GB2312" w:eastAsia="仿宋_GB2312" w:cs="仿宋_GB2312"/>
          <w:i w:val="0"/>
          <w:iCs w:val="0"/>
          <w:caps w:val="0"/>
          <w:color w:val="auto"/>
          <w:spacing w:val="0"/>
          <w:sz w:val="32"/>
          <w:szCs w:val="32"/>
          <w:highlight w:val="none"/>
          <w:u w:val="none"/>
          <w:vertAlign w:val="baseline"/>
        </w:rPr>
        <w:t>依法</w:t>
      </w:r>
      <w:r>
        <w:rPr>
          <w:rFonts w:hint="eastAsia" w:ascii="仿宋_GB2312" w:hAnsi="仿宋_GB2312" w:eastAsia="仿宋_GB2312" w:cs="仿宋_GB2312"/>
          <w:i w:val="0"/>
          <w:iCs w:val="0"/>
          <w:caps w:val="0"/>
          <w:color w:val="auto"/>
          <w:spacing w:val="0"/>
          <w:sz w:val="32"/>
          <w:szCs w:val="32"/>
          <w:highlight w:val="none"/>
          <w:u w:val="none"/>
          <w:vertAlign w:val="baseline"/>
        </w:rPr>
        <w:t>使用房屋，不得从事影响房屋使用安全的活动；应当配合房屋使用安全责任人、业主委员会、物业服务企业或者自行管理执行机构等履行相应的房屋使用安全义务和管理责任。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51"/>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房屋使用人发现房屋安全隐患的，应当及时告知房屋使用安全责任人，并配合开展检查维护、安全鉴定和隐患治理等活动。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第十一条</w:t>
      </w:r>
      <w:r>
        <w:rPr>
          <w:rFonts w:hint="eastAsia" w:ascii="仿宋_GB2312" w:hAnsi="仿宋_GB2312" w:eastAsia="仿宋_GB2312" w:cs="仿宋_GB2312"/>
          <w:i w:val="0"/>
          <w:iCs w:val="0"/>
          <w:caps w:val="0"/>
          <w:color w:val="auto"/>
          <w:spacing w:val="0"/>
          <w:sz w:val="32"/>
          <w:szCs w:val="32"/>
          <w:highlight w:val="none"/>
          <w:u w:val="none"/>
          <w:vertAlign w:val="baseline"/>
        </w:rPr>
        <w:t>〔业委会（物管委）责任〕 业主委员会或者物业管理委员会应当依法履行下列房屋使用安全责任：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（一）</w:t>
      </w:r>
      <w:r>
        <w:rPr>
          <w:rFonts w:hint="default" w:ascii="仿宋_GB2312" w:hAnsi="仿宋_GB2312" w:eastAsia="仿宋_GB2312" w:cs="仿宋_GB2312"/>
          <w:i w:val="0"/>
          <w:iCs w:val="0"/>
          <w:caps w:val="0"/>
          <w:color w:val="auto"/>
          <w:spacing w:val="0"/>
          <w:sz w:val="32"/>
          <w:szCs w:val="32"/>
          <w:highlight w:val="none"/>
          <w:u w:val="none"/>
          <w:vertAlign w:val="baseline"/>
        </w:rPr>
        <w:t>依法</w:t>
      </w:r>
      <w:r>
        <w:rPr>
          <w:rFonts w:hint="eastAsia" w:ascii="仿宋_GB2312" w:hAnsi="仿宋_GB2312" w:eastAsia="仿宋_GB2312" w:cs="仿宋_GB2312"/>
          <w:i w:val="0"/>
          <w:iCs w:val="0"/>
          <w:caps w:val="0"/>
          <w:color w:val="auto"/>
          <w:spacing w:val="0"/>
          <w:sz w:val="32"/>
          <w:szCs w:val="32"/>
          <w:highlight w:val="none"/>
          <w:u w:val="none"/>
          <w:vertAlign w:val="baseline"/>
        </w:rPr>
        <w:t>督促房屋使用安全责任人、房屋使用人履行本办法规定的相关义务；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（二）监督、协助物业服务人履行物业服务合同约定的房屋使用安全责任；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（三）按照有关规定或者物业服务合同约定，组织使用住宅专项维修资金用于房屋共用部位、共用设</w:t>
      </w:r>
      <w:r>
        <w:rPr>
          <w:rFonts w:hint="default" w:ascii="仿宋_GB2312" w:hAnsi="仿宋_GB2312" w:eastAsia="仿宋_GB2312" w:cs="仿宋_GB2312"/>
          <w:i w:val="0"/>
          <w:iCs w:val="0"/>
          <w:caps w:val="0"/>
          <w:color w:val="auto"/>
          <w:spacing w:val="0"/>
          <w:sz w:val="32"/>
          <w:szCs w:val="32"/>
          <w:highlight w:val="none"/>
          <w:u w:val="none"/>
          <w:vertAlign w:val="baseline"/>
        </w:rPr>
        <w:t>房屋</w:t>
      </w:r>
      <w:r>
        <w:rPr>
          <w:rFonts w:hint="eastAsia" w:ascii="仿宋_GB2312" w:hAnsi="仿宋_GB2312" w:eastAsia="仿宋_GB2312" w:cs="仿宋_GB2312"/>
          <w:i w:val="0"/>
          <w:iCs w:val="0"/>
          <w:caps w:val="0"/>
          <w:color w:val="auto"/>
          <w:spacing w:val="0"/>
          <w:sz w:val="32"/>
          <w:szCs w:val="32"/>
          <w:highlight w:val="none"/>
          <w:u w:val="none"/>
          <w:vertAlign w:val="baseline"/>
        </w:rPr>
        <w:t>施设备的维修和更新、改造；</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（四）按照业主大会制定的管理规约，督促房屋使用安全责任人履行相关责任和义务。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（五）配合政府及有关部门组织实施房屋使用安全监督管理工作；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（六）法律、法规、规章规定的其他房屋使用安全责任。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第十二条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〔物业企业责任〕 </w:t>
      </w:r>
      <w:r>
        <w:rPr>
          <w:rFonts w:hint="eastAsia" w:ascii="仿宋_GB2312" w:hAnsi="仿宋_GB2312" w:eastAsia="仿宋_GB2312" w:cs="仿宋_GB2312"/>
          <w:i w:val="0"/>
          <w:iCs w:val="0"/>
          <w:caps w:val="0"/>
          <w:color w:val="auto"/>
          <w:spacing w:val="0"/>
          <w:sz w:val="32"/>
          <w:szCs w:val="32"/>
          <w:highlight w:val="none"/>
          <w:u w:val="none"/>
        </w:rPr>
        <w:t>物业服务人应当按照法律、法规、规章规定或者物业服务合同约定，开展物业管理区域内房屋使用安全日常巡查，提示并协助房屋使用安全责任人对房屋使用安全进行自查。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rPr>
        <w:t>　  物业服务人发现违反房屋使用安全管理规定行为的，应当予以制止；制止无效的，应当及时报告房屋所在地县级人民政府物业管理部门。物业管理部门在接到物业服务人的报告后，应当依法对违法行为予以制止或者依法处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第十三条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〔保修责任〕 房屋的建设、勘察、设计、施工、监理单位应当依法承担工程质量责任。房屋在保修范围和保修期限内发生质量问题的，房屋施工单位应当依法履行保修义务。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建设农村二层以下自建住房，施工方应当按照合同约定承担工程质量责任和保修义务。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第十四条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〔转让出租责任〕 房屋转让或者出租时，房屋转让人、出租人应当将房屋建筑主体和承重结构的拆改情况告知受让人或者承租人，并移交施工资料等相关信息档案。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受让人和承租人有权向物业服务企业、乡</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镇</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人民政府或者街道办事处以及市县两级房产服务机构查询房屋建筑主体和承重结构及其拆除、变动情况，物业服务企业、乡镇人民政府、街道办事处、市县两级房产服务机构应当予以配合。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房屋使用安全责任人、房屋受让人有权向城市建设档案管理机构、建设单位、设计单位查询房屋设计工作年限和房屋结构等房屋信息。</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第十五条</w:t>
      </w:r>
      <w:r>
        <w:rPr>
          <w:rFonts w:hint="eastAsia" w:ascii="仿宋_GB2312" w:hAnsi="仿宋_GB2312" w:eastAsia="仿宋_GB2312" w:cs="仿宋_GB2312"/>
          <w:i w:val="0"/>
          <w:iCs w:val="0"/>
          <w:caps w:val="0"/>
          <w:color w:val="auto"/>
          <w:spacing w:val="0"/>
          <w:sz w:val="32"/>
          <w:szCs w:val="32"/>
          <w:highlight w:val="none"/>
          <w:u w:val="none"/>
          <w:vertAlign w:val="baseline"/>
        </w:rPr>
        <w:t>〔安全检查〕 县级人民政府应当定期组织开展房屋使用安全隐患全面排查，每年至少开展一次城乡房屋安全隐患督查，每个乡镇、街道抽查量不少于当地房屋总量的5%，建立台账，制定整治方案，落实管理责任。乡</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镇</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人民政府、街道办事处应当组织督促房屋使用安全责任人每年至少</w:t>
      </w:r>
      <w:r>
        <w:rPr>
          <w:rFonts w:hint="default" w:ascii="仿宋_GB2312" w:hAnsi="仿宋_GB2312" w:eastAsia="仿宋_GB2312" w:cs="仿宋_GB2312"/>
          <w:i w:val="0"/>
          <w:iCs w:val="0"/>
          <w:caps w:val="0"/>
          <w:color w:val="auto"/>
          <w:spacing w:val="0"/>
          <w:sz w:val="32"/>
          <w:szCs w:val="32"/>
          <w:highlight w:val="none"/>
          <w:u w:val="none"/>
          <w:vertAlign w:val="baseline"/>
        </w:rPr>
        <w:t>开展</w:t>
      </w:r>
      <w:r>
        <w:rPr>
          <w:rFonts w:hint="eastAsia" w:ascii="仿宋_GB2312" w:hAnsi="仿宋_GB2312" w:eastAsia="仿宋_GB2312" w:cs="仿宋_GB2312"/>
          <w:i w:val="0"/>
          <w:iCs w:val="0"/>
          <w:caps w:val="0"/>
          <w:color w:val="auto"/>
          <w:spacing w:val="0"/>
          <w:sz w:val="32"/>
          <w:szCs w:val="32"/>
          <w:highlight w:val="none"/>
          <w:u w:val="none"/>
          <w:vertAlign w:val="baseline"/>
        </w:rPr>
        <w:t>一次房屋使用安全隐患自查，及时采取安全防范措施。社区、村委会应当开展房屋使用安全日常巡查，对发现违反房屋使用安全的行为及时予以制止，并将疑似房屋使用安全隐患信息报送乡（镇）人民政府备案。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房屋使用安全责任人应当根据房屋用途、</w:t>
      </w:r>
      <w:r>
        <w:rPr>
          <w:rFonts w:hint="default" w:ascii="仿宋_GB2312" w:hAnsi="仿宋_GB2312" w:eastAsia="仿宋_GB2312" w:cs="仿宋_GB2312"/>
          <w:i w:val="0"/>
          <w:iCs w:val="0"/>
          <w:caps w:val="0"/>
          <w:color w:val="auto"/>
          <w:spacing w:val="0"/>
          <w:sz w:val="32"/>
          <w:szCs w:val="32"/>
          <w:highlight w:val="none"/>
          <w:u w:val="none"/>
          <w:vertAlign w:val="baseline"/>
        </w:rPr>
        <w:t>房屋</w:t>
      </w:r>
      <w:r>
        <w:rPr>
          <w:rFonts w:hint="eastAsia" w:ascii="仿宋_GB2312" w:hAnsi="仿宋_GB2312" w:eastAsia="仿宋_GB2312" w:cs="仿宋_GB2312"/>
          <w:i w:val="0"/>
          <w:iCs w:val="0"/>
          <w:caps w:val="0"/>
          <w:color w:val="auto"/>
          <w:spacing w:val="0"/>
          <w:sz w:val="32"/>
          <w:szCs w:val="32"/>
          <w:highlight w:val="none"/>
          <w:u w:val="none"/>
          <w:vertAlign w:val="baseline"/>
        </w:rPr>
        <w:t>结构类型、使用年限等情况，对本规定适用范围内的房屋实施常规安全检查，频次不得少于每年一次。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房屋使用安全责任人应当如实记录安全检查情况并留档备查。房屋使用安全责任人可以委托物业服务企业或者其他专业单位对房屋进行安全检查。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极端异常天气、严重地质灾害发生后，县级以上人民政府应当立即组织开展房屋使用安全专项检查，房屋使安全责任人应当给予配合。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第十六条</w:t>
      </w:r>
      <w:r>
        <w:rPr>
          <w:rFonts w:hint="eastAsia" w:ascii="仿宋_GB2312" w:hAnsi="仿宋_GB2312" w:eastAsia="仿宋_GB2312" w:cs="仿宋_GB2312"/>
          <w:i w:val="0"/>
          <w:iCs w:val="0"/>
          <w:caps w:val="0"/>
          <w:color w:val="auto"/>
          <w:spacing w:val="0"/>
          <w:sz w:val="32"/>
          <w:szCs w:val="32"/>
          <w:highlight w:val="none"/>
          <w:u w:val="none"/>
          <w:vertAlign w:val="baseline"/>
        </w:rPr>
        <w:t>〔房屋安全信息管理〕 县级人民政府住房和城乡建设主管部门应当加强房屋使用安全信息化建设，做好省级</w:t>
      </w:r>
      <w:r>
        <w:rPr>
          <w:rFonts w:hint="default" w:ascii="仿宋_GB2312" w:hAnsi="仿宋_GB2312" w:eastAsia="仿宋_GB2312" w:cs="仿宋_GB2312"/>
          <w:i w:val="0"/>
          <w:iCs w:val="0"/>
          <w:caps w:val="0"/>
          <w:color w:val="auto"/>
          <w:spacing w:val="0"/>
          <w:sz w:val="32"/>
          <w:szCs w:val="32"/>
          <w:highlight w:val="none"/>
          <w:u w:val="none"/>
          <w:vertAlign w:val="baseline"/>
        </w:rPr>
        <w:t>、市级</w:t>
      </w:r>
      <w:r>
        <w:rPr>
          <w:rFonts w:hint="eastAsia" w:ascii="仿宋_GB2312" w:hAnsi="仿宋_GB2312" w:eastAsia="仿宋_GB2312" w:cs="仿宋_GB2312"/>
          <w:i w:val="0"/>
          <w:iCs w:val="0"/>
          <w:caps w:val="0"/>
          <w:color w:val="auto"/>
          <w:spacing w:val="0"/>
          <w:sz w:val="32"/>
          <w:szCs w:val="32"/>
          <w:highlight w:val="none"/>
          <w:u w:val="none"/>
          <w:vertAlign w:val="baseline"/>
        </w:rPr>
        <w:t>房屋安全管理平台推广应用、录入、</w:t>
      </w:r>
      <w:r>
        <w:rPr>
          <w:rFonts w:hint="default" w:ascii="仿宋_GB2312" w:hAnsi="仿宋_GB2312" w:eastAsia="仿宋_GB2312" w:cs="仿宋_GB2312"/>
          <w:i w:val="0"/>
          <w:iCs w:val="0"/>
          <w:caps w:val="0"/>
          <w:color w:val="auto"/>
          <w:spacing w:val="0"/>
          <w:sz w:val="32"/>
          <w:szCs w:val="32"/>
          <w:highlight w:val="none"/>
          <w:u w:val="none"/>
          <w:vertAlign w:val="baseline"/>
        </w:rPr>
        <w:t>房屋</w:t>
      </w:r>
      <w:r>
        <w:rPr>
          <w:rFonts w:hint="eastAsia" w:ascii="仿宋_GB2312" w:hAnsi="仿宋_GB2312" w:eastAsia="仿宋_GB2312" w:cs="仿宋_GB2312"/>
          <w:i w:val="0"/>
          <w:iCs w:val="0"/>
          <w:caps w:val="0"/>
          <w:color w:val="auto"/>
          <w:spacing w:val="0"/>
          <w:sz w:val="32"/>
          <w:szCs w:val="32"/>
          <w:highlight w:val="none"/>
          <w:u w:val="none"/>
          <w:vertAlign w:val="baseline"/>
        </w:rPr>
        <w:t>汇集房屋安全信息工作，并与市场监督管理、应急管理、公安、民政、教育、文化旅游等部门办理相关证照或者登记、备案手续的信息系统互联互通，实现信息共享。</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第十七条</w:t>
      </w:r>
      <w:r>
        <w:rPr>
          <w:rFonts w:hint="eastAsia" w:ascii="仿宋_GB2312" w:hAnsi="仿宋_GB2312" w:eastAsia="仿宋_GB2312" w:cs="仿宋_GB2312"/>
          <w:i w:val="0"/>
          <w:iCs w:val="0"/>
          <w:caps w:val="0"/>
          <w:color w:val="auto"/>
          <w:spacing w:val="0"/>
          <w:sz w:val="32"/>
          <w:szCs w:val="32"/>
          <w:highlight w:val="none"/>
          <w:u w:val="none"/>
          <w:vertAlign w:val="baseline"/>
        </w:rPr>
        <w:t>〔检查结果处置〕 县级住房和城乡建设主管部门、其他相关部门和乡（镇）人民政府、街道办事处等应当建立存在安全隐患房屋数据库，实时录入房屋安全管理平台，推送到社区信息化网格管理单元，实施动态监测和重点巡查。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对发现存在安全隐患的违法建筑，应当书面告知违法建筑主管部门，依法依规予以处置。处置完成前，违法建筑当事人承担违法建筑使用安全责任。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pPr>
      <w:r>
        <w:rPr>
          <w:rStyle w:val="11"/>
          <w:rFonts w:hint="default" w:ascii="黑体" w:hAnsi="黑体" w:eastAsia="黑体" w:cs="黑体"/>
          <w:b w:val="0"/>
          <w:bCs w:val="0"/>
          <w:i w:val="0"/>
          <w:iCs w:val="0"/>
          <w:caps w:val="0"/>
          <w:color w:val="auto"/>
          <w:spacing w:val="0"/>
          <w:sz w:val="32"/>
          <w:szCs w:val="32"/>
          <w:highlight w:val="none"/>
          <w:u w:val="none"/>
          <w:vertAlign w:val="baseline"/>
        </w:rPr>
        <w:t xml:space="preserve"> </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八</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实名挂牌管理</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本市区域内危房、废弃房屋、闲置房屋、大跨度空间结构建筑、</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实行挂牌管理，县级人民政府组织街道办事处、乡（镇）人民政府落实使用安全责任人、村屯（社区）日巡查人、乡镇（街道）包保责任人、县级包保责任人、行业监管部门责任人，制发统一标牌，悬挂房屋显著位置</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第三章  房屋装饰装修管理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b/>
          <w:bCs/>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第十</w:t>
      </w:r>
      <w:r>
        <w:rPr>
          <w:rFonts w:hint="default" w:ascii="仿宋_GB2312" w:hAnsi="仿宋_GB2312" w:eastAsia="仿宋_GB2312" w:cs="仿宋_GB2312"/>
          <w:b/>
          <w:bCs/>
          <w:i w:val="0"/>
          <w:iCs w:val="0"/>
          <w:caps w:val="0"/>
          <w:color w:val="auto"/>
          <w:spacing w:val="0"/>
          <w:sz w:val="32"/>
          <w:szCs w:val="32"/>
          <w:highlight w:val="none"/>
          <w:u w:val="none"/>
          <w:vertAlign w:val="baseline"/>
        </w:rPr>
        <w:t>九</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〔装饰装修〕  房屋装修应当遵守法律、法规、规章和有关规范、标准的规定，保证房屋使用安全，并禁止实施下列行为：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（一）擅自拆除或者改动房屋基础，以及梁、柱、楼板、承重墙、外墙等房屋建筑主体或者承重结构；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（二）削弱房屋构件承载力；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（三）违法建设地下室、搭建建筑物或者构筑物增加房屋使用荷载；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（四）影响房屋共用部位和共用设施设备的使用和修缮；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（五）影响房屋使用安全的其他行为。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left"/>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房屋装修确需拆除、改动房屋建筑主体或者承重结构，或者超过原设计标准增加房屋使用荷载的，房屋使用安全责任人应当依法履行基本建设程序，并委托具有相应资质的单位组织实施。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二</w:t>
      </w:r>
      <w:r>
        <w:rPr>
          <w:rFonts w:hint="eastAsia" w:ascii="仿宋_GB2312" w:hAnsi="仿宋_GB2312" w:eastAsia="仿宋_GB2312" w:cs="仿宋_GB2312"/>
          <w:b/>
          <w:bCs/>
          <w:i w:val="0"/>
          <w:iCs w:val="0"/>
          <w:caps w:val="0"/>
          <w:color w:val="auto"/>
          <w:spacing w:val="0"/>
          <w:sz w:val="32"/>
          <w:szCs w:val="32"/>
          <w:highlight w:val="none"/>
          <w:u w:val="none"/>
          <w:vertAlign w:val="baseline"/>
        </w:rPr>
        <w:t>十条</w:t>
      </w:r>
      <w:r>
        <w:rPr>
          <w:rFonts w:hint="eastAsia" w:ascii="仿宋_GB2312" w:hAnsi="仿宋_GB2312" w:eastAsia="仿宋_GB2312" w:cs="仿宋_GB2312"/>
          <w:i w:val="0"/>
          <w:iCs w:val="0"/>
          <w:caps w:val="0"/>
          <w:color w:val="auto"/>
          <w:spacing w:val="0"/>
          <w:sz w:val="32"/>
          <w:szCs w:val="32"/>
          <w:highlight w:val="none"/>
          <w:u w:val="none"/>
          <w:vertAlign w:val="baseline"/>
        </w:rPr>
        <w:t>〔房屋使用安全责任人装修责任〕　房屋使用安全责任人应当在房屋</w:t>
      </w:r>
      <w:r>
        <w:rPr>
          <w:rFonts w:hint="default" w:ascii="仿宋_GB2312" w:hAnsi="仿宋_GB2312" w:eastAsia="仿宋_GB2312" w:cs="仿宋_GB2312"/>
          <w:i w:val="0"/>
          <w:iCs w:val="0"/>
          <w:caps w:val="0"/>
          <w:color w:val="auto"/>
          <w:spacing w:val="0"/>
          <w:sz w:val="32"/>
          <w:szCs w:val="32"/>
          <w:highlight w:val="none"/>
          <w:u w:val="none"/>
          <w:vertAlign w:val="baseline"/>
        </w:rPr>
        <w:t>装饰</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装修前向物业服务人</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社区</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及</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其所属单位报备,送交装修方案、图纸或者相关说明、房屋装修安全保证书，自觉接受物业服务人</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（社区或村委会）</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管理、属地城管部门和住建部门以及行业部门监管。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一</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〔物业服务人</w:t>
      </w:r>
      <w:r>
        <w:rPr>
          <w:rFonts w:hint="default" w:ascii="仿宋_GB2312" w:hAnsi="仿宋_GB2312" w:eastAsia="仿宋_GB2312" w:cs="仿宋_GB2312"/>
          <w:i w:val="0"/>
          <w:iCs w:val="0"/>
          <w:caps w:val="0"/>
          <w:color w:val="auto"/>
          <w:spacing w:val="0"/>
          <w:sz w:val="32"/>
          <w:szCs w:val="32"/>
          <w:highlight w:val="none"/>
          <w:u w:val="none"/>
          <w:vertAlign w:val="baseline"/>
        </w:rPr>
        <w:t>、社区</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装修监管责任〕 </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物业服务人或者社区应当履行以下管理职责。</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（一）</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及时受理</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房屋装饰装修</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工程报备，</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做好备案登记，建立健全房屋装饰装修登记管理动态台账。</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（二）告知房屋使用安全责任人关于房屋装饰装修安全管理相关规定，尤其是装修工程的禁止行为、注意事项等。指导投资额100万元且建筑面积500平方米以上的装饰装修</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行为</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到属地住建部门办理工程建设手续。</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（三）与房屋使用安全责任人签订《装饰装修管理协议</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p>
    <w:p>
      <w:pPr>
        <w:pStyle w:val="7"/>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四）组织开展日常巡查，及时发现未办理报备的房屋装饰装修行为，督促房屋使用责任人办理装修报备手续，纳入房屋装饰装修登记管理动态台账。每周至少全覆盖巡查1次区域内所有装饰装修工程，做好巡查记录，发现问题及时制止，并向属地城管部门和住建部门报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（五）根据《装饰装修管理协议》，</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开展</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房屋装饰装修工程验收，</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组织房屋安全使用管理责任人、施工方等</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相关方</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在</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工程验收报告签字</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确认</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（六）设立举报电话，现场核查举报线索，及时制止房屋装饰装修违法违规行为。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（七）配合属地城管部门、住建部门</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、行业部门</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及街道办事处、乡（镇）人民政府开展房屋装饰装修工程管理工作。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（八）普及房屋装饰装修基</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础</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知识,宣传房屋装饰装修</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为不规范行为带来的危害</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提升</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房屋使用安全责任人装饰装修安全意识。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二</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〔属地政府装修监管责任〕</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乡</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镇</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人民政府、街道办事处负责区域内房屋装饰装修工程的综合管理，应当履行下列管理职责。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（一）开展常态化安全巡查，督导物业服务人、村委会（社区）做好房屋装饰装修登记、建立台账及事前告知等。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（二）建立健全房屋安全应急处置工作机制</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科学编制装饰装修工程应急处置预案,完善应急处置组织体系，加强救援物资和装备器材储备</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定期组织开展应急处置培训和演练。</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装饰装修工程应急处置预案,应当报送属地应急、住建和城管部门备案。房屋存在坍塌风险或者其他可能严重危及公共安全情形的，应当立即启动应急处置预案。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643"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三</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〔属地部门装修监管责任〕</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属地城管部门应当加强装饰装修工程的监管，定期组织巡查，设立举报电话，及时受理装饰装修违法违规行为。发现投资额100万元且建筑面积500平方米以上的装饰装修工程未履行建设</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程序</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行为的，督促房屋安全责任人到属地住建部门办理，并及时通告属地住建部门。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属地住建部门应当加强对物业服务人的监督管理和业务指导，及时</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受理汇总各类举报投诉</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,并报市人民政府物</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业</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管</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理部门</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备案；依法办理投资额100万元且建筑面积500平方米以上的装饰装修工程施工图审查、消防设计审查、施工许可和验收备案等工程建设手续，规范各方主体责任，</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加强</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施工建设行为监管，落实工程质量安全相关规定。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属地住建部门、城管部门</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应当</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每半月</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组织开展联合执法，全覆盖</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检查物业服务人、村委会（社区）区域内房屋装饰装修工程巡查记录，依法查处装饰装修工程中未履行房屋装饰装修管理规定等违法违规行为。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市级、县级</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行业主管部门应当履行监管责任，按照谁主管、谁负责的原则，加强所属行业各类房屋装饰装修工程的监督管理，督促房屋使用安全责任人及时向物业服务人</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t>村委会（社区）报备，指导投资额100万元且建筑面积500平方米以上的装饰装修工程办理工程建设手续；建立健全行业内装饰装修工程台账，开展日常巡查,发现问题及时制止，每月向属地城管部门和住建部门通报检查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第四章  房屋定期体检和安全鉴定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Fonts w:hint="default" w:ascii="仿宋_GB2312" w:hAnsi="仿宋_GB2312" w:eastAsia="仿宋_GB2312" w:cs="仿宋_GB2312"/>
          <w:b/>
          <w:bCs/>
          <w:i w:val="0"/>
          <w:iCs w:val="0"/>
          <w:caps w:val="0"/>
          <w:color w:val="auto"/>
          <w:spacing w:val="0"/>
          <w:sz w:val="32"/>
          <w:szCs w:val="32"/>
          <w:highlight w:val="none"/>
          <w:u w:val="none"/>
          <w:vertAlign w:val="baseline"/>
        </w:rPr>
        <w:t>四</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〔体检制度〕 建立房屋体检制度。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前款所称房屋体检，是指房屋使用安全责任人或县级人民政府房屋管理部门根据房屋用途、结构类型、重要性等级、使用环境、建设年代及已使用时间，委托房屋体检机构通过检查、检测、计算等技术手段，对房屋结构安全进行判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涉及公共利益和公共安全的住宅房屋、公共建筑和经营性自建房实行强制性定期体检制度。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其他房屋使用责任人，可以根据需求委托房屋体检机构开展房屋体检。</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b/>
          <w:bCs/>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〔体检活动〕 房屋体检机构按照有关法律法规、技术标准和合同约定进行房屋体检活动，并向体检委托人出具房屋体检报告。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房屋体检报告中应明确体检结论：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（一）体检合格，房屋结构满足安全使用要求，可继续正常使用；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（二）体检基本合格，房屋结构基本能够满足整体安全使用要求，部分指标不达标，存在风险点；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（三）体检不合格，房屋结构不能满足安全使用要求，存在严重安全风险。</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房屋体检不合格的，房屋体检机构应当在体检报告完成之日起3日内书面通知委托人，同时报告房屋所在县级人民政府房屋安全管理部门。</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房屋体检机构及相关负责人对出具的房屋体检报告的真实性和准确性负责。委托人及利害关系人对房屋体检结论有异议的，可以向县级以上地方人民政府安全管理部门申请复核。</w:t>
      </w:r>
      <w:r>
        <w:rPr>
          <w:rFonts w:hint="default" w:ascii="仿宋_GB2312" w:hAnsi="仿宋_GB2312" w:eastAsia="仿宋_GB2312" w:cs="仿宋_GB2312"/>
          <w:i w:val="0"/>
          <w:iCs w:val="0"/>
          <w:caps w:val="0"/>
          <w:color w:val="auto"/>
          <w:spacing w:val="0"/>
          <w:sz w:val="32"/>
          <w:szCs w:val="32"/>
          <w:highlight w:val="none"/>
          <w:u w:val="none"/>
          <w:vertAlign w:val="baseline"/>
        </w:rPr>
        <w:t>（国家）</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〔体检约束〕 对体检不合格的房屋，房屋安全使用责任人应当及时采取修缮、加固等措施。用作经营的房屋、公共建筑等，应暂停经营，并疏散相关人员。</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未按规定进行体检或体检不合格且未整改到位的房屋，不得用作经营，不是上市交易。</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自建房用作经营前，必须进行房屋体检，符合条件的方可用作经营。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Fonts w:hint="default" w:ascii="仿宋_GB2312" w:hAnsi="仿宋_GB2312" w:eastAsia="仿宋_GB2312" w:cs="仿宋_GB2312"/>
          <w:b/>
          <w:bCs/>
          <w:i w:val="0"/>
          <w:iCs w:val="0"/>
          <w:caps w:val="0"/>
          <w:color w:val="auto"/>
          <w:spacing w:val="0"/>
          <w:sz w:val="32"/>
          <w:szCs w:val="32"/>
          <w:highlight w:val="none"/>
          <w:u w:val="none"/>
          <w:vertAlign w:val="baseline"/>
        </w:rPr>
        <w:t>七</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〔鉴定委托〕  房屋安全鉴定应当由房屋使用安全责任人依法委托鉴定单位实施，鉴定费用由房屋使用安全责任人承担。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区分所有权的房屋实施房屋安全鉴定的，部分或者全部房屋使用安全责任人可以共同委托，鉴定费用按照约定承担；没有约定或者约定不明确的，按照房屋专有部分建筑面积分摊。房屋使用安全责任人拒不承担</w:t>
      </w:r>
      <w:r>
        <w:rPr>
          <w:rFonts w:hint="default" w:ascii="仿宋_GB2312" w:hAnsi="仿宋_GB2312" w:eastAsia="仿宋_GB2312" w:cs="仿宋_GB2312"/>
          <w:i w:val="0"/>
          <w:iCs w:val="0"/>
          <w:caps w:val="0"/>
          <w:color w:val="auto"/>
          <w:spacing w:val="0"/>
          <w:sz w:val="32"/>
          <w:szCs w:val="32"/>
          <w:highlight w:val="none"/>
          <w:u w:val="none"/>
          <w:vertAlign w:val="baseline"/>
        </w:rPr>
        <w:t>费用</w:t>
      </w:r>
      <w:r>
        <w:rPr>
          <w:rFonts w:hint="eastAsia" w:ascii="仿宋_GB2312" w:hAnsi="仿宋_GB2312" w:eastAsia="仿宋_GB2312" w:cs="仿宋_GB2312"/>
          <w:i w:val="0"/>
          <w:iCs w:val="0"/>
          <w:caps w:val="0"/>
          <w:color w:val="auto"/>
          <w:spacing w:val="0"/>
          <w:sz w:val="32"/>
          <w:szCs w:val="32"/>
          <w:highlight w:val="none"/>
          <w:u w:val="none"/>
          <w:vertAlign w:val="baseline"/>
        </w:rPr>
        <w:t>的，乡（镇）人民政府、街道办事处报请县级人民</w:t>
      </w:r>
      <w:r>
        <w:rPr>
          <w:rFonts w:hint="default" w:ascii="仿宋_GB2312" w:hAnsi="仿宋_GB2312" w:eastAsia="仿宋_GB2312" w:cs="仿宋_GB2312"/>
          <w:i w:val="0"/>
          <w:iCs w:val="0"/>
          <w:caps w:val="0"/>
          <w:color w:val="auto"/>
          <w:spacing w:val="0"/>
          <w:sz w:val="32"/>
          <w:szCs w:val="32"/>
          <w:highlight w:val="none"/>
          <w:u w:val="none"/>
          <w:vertAlign w:val="baseline"/>
        </w:rPr>
        <w:t>政府</w:t>
      </w:r>
      <w:r>
        <w:rPr>
          <w:rFonts w:hint="eastAsia" w:ascii="仿宋_GB2312" w:hAnsi="仿宋_GB2312" w:eastAsia="仿宋_GB2312" w:cs="仿宋_GB2312"/>
          <w:i w:val="0"/>
          <w:iCs w:val="0"/>
          <w:caps w:val="0"/>
          <w:color w:val="auto"/>
          <w:spacing w:val="0"/>
          <w:sz w:val="32"/>
          <w:szCs w:val="32"/>
          <w:highlight w:val="none"/>
          <w:u w:val="none"/>
          <w:vertAlign w:val="baseline"/>
        </w:rPr>
        <w:t>纳入房屋使用安全工作经费保障。</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35"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i w:val="0"/>
          <w:caps w:val="0"/>
          <w:color w:val="000000"/>
          <w:spacing w:val="23"/>
          <w:sz w:val="32"/>
          <w:szCs w:val="32"/>
          <w:highlight w:val="none"/>
          <w:u w:val="none"/>
          <w:shd w:val="clear" w:color="auto" w:fill="FFFFFF"/>
        </w:rPr>
        <w:t>第二十</w:t>
      </w:r>
      <w:r>
        <w:rPr>
          <w:rStyle w:val="11"/>
          <w:rFonts w:hint="default" w:ascii="仿宋_GB2312" w:hAnsi="仿宋_GB2312" w:eastAsia="仿宋_GB2312" w:cs="仿宋_GB2312"/>
          <w:i w:val="0"/>
          <w:caps w:val="0"/>
          <w:color w:val="000000"/>
          <w:spacing w:val="23"/>
          <w:sz w:val="32"/>
          <w:szCs w:val="32"/>
          <w:highlight w:val="none"/>
          <w:u w:val="none"/>
          <w:shd w:val="clear" w:color="auto" w:fill="FFFFFF"/>
        </w:rPr>
        <w:t>八</w:t>
      </w:r>
      <w:r>
        <w:rPr>
          <w:rStyle w:val="11"/>
          <w:rFonts w:hint="eastAsia" w:ascii="仿宋_GB2312" w:hAnsi="仿宋_GB2312" w:eastAsia="仿宋_GB2312" w:cs="仿宋_GB2312"/>
          <w:i w:val="0"/>
          <w:caps w:val="0"/>
          <w:color w:val="000000"/>
          <w:spacing w:val="23"/>
          <w:sz w:val="32"/>
          <w:szCs w:val="32"/>
          <w:highlight w:val="none"/>
          <w:u w:val="none"/>
          <w:shd w:val="clear" w:color="auto" w:fill="FFFFFF"/>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政府</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Style w:val="11"/>
          <w:rFonts w:hint="eastAsia" w:ascii="仿宋_GB2312" w:hAnsi="仿宋_GB2312" w:eastAsia="仿宋_GB2312" w:cs="仿宋_GB2312"/>
          <w:i w:val="0"/>
          <w:caps w:val="0"/>
          <w:color w:val="000000"/>
          <w:spacing w:val="23"/>
          <w:sz w:val="32"/>
          <w:szCs w:val="32"/>
          <w:highlight w:val="none"/>
          <w:u w:val="none"/>
          <w:shd w:val="clear" w:color="auto" w:fill="FFFFFF"/>
        </w:rPr>
        <w:t>　</w:t>
      </w:r>
      <w:r>
        <w:rPr>
          <w:rFonts w:hint="eastAsia" w:ascii="仿宋_GB2312" w:hAnsi="仿宋_GB2312" w:eastAsia="仿宋_GB2312" w:cs="仿宋_GB2312"/>
          <w:i w:val="0"/>
          <w:iCs w:val="0"/>
          <w:caps w:val="0"/>
          <w:color w:val="auto"/>
          <w:spacing w:val="0"/>
          <w:sz w:val="32"/>
          <w:szCs w:val="32"/>
          <w:highlight w:val="none"/>
          <w:u w:val="none"/>
          <w:vertAlign w:val="baseline"/>
        </w:rPr>
        <w:t>极端异常天气、严重地质灾害发生后，对一定区域内成片受损且需要继续使用的房屋，县级人民政府应当组织有关部门委托鉴定单位进行房屋安全鉴定。所需费用由县级人民政府承担。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农村低收入群体等重点对象的房屋安全鉴定由县级人民政府统一组织，所需费用由县级人民政府承担。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第二十</w:t>
      </w:r>
      <w:r>
        <w:rPr>
          <w:rFonts w:hint="default" w:ascii="仿宋_GB2312" w:hAnsi="仿宋_GB2312" w:eastAsia="仿宋_GB2312" w:cs="仿宋_GB2312"/>
          <w:b/>
          <w:bCs/>
          <w:i w:val="0"/>
          <w:iCs w:val="0"/>
          <w:caps w:val="0"/>
          <w:color w:val="auto"/>
          <w:spacing w:val="0"/>
          <w:sz w:val="32"/>
          <w:szCs w:val="32"/>
          <w:highlight w:val="none"/>
          <w:u w:val="none"/>
          <w:vertAlign w:val="baseline"/>
        </w:rPr>
        <w:t>九</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〔鉴定管理〕　房屋有下列情形之一，应当进行安全鉴定：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（一）房屋明显倾斜、变形，或者梁、柱、楼板、承重墙、外墙等房屋建筑主体或者承重结构发生明显结构裂缝、变形、腐蚀的；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（二）房屋外墙墙面开裂、脱落且原因不明的；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（三）改变房屋结构或者设计用途的；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（四）经安全检查或者评估，发现房屋存在疑似安全隐患或者对周边建筑安全和环境安全产生影响的；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（五）房屋设计工作年限届满后需要继续使用的；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（六）法律、法规、规章规定的其他应当进行安全鉴定的情形。</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房屋保修期内出现前款第一项、第二项规定情形的，由房屋建设单位委托房屋安全鉴定单位进行鉴定；出现前款规定其他情形的，按照本规定第十六条、第十七条规定进行安全鉴定。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房屋使用安全责任人应当委托但拒不委托的，县级人民政府应根据公共安全需要委托房屋安全鉴定单位开展房屋安全鉴定，鉴定费用由房屋使用安全责任人承担。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三</w:t>
      </w:r>
      <w:r>
        <w:rPr>
          <w:rFonts w:hint="eastAsia" w:ascii="仿宋_GB2312" w:hAnsi="仿宋_GB2312" w:eastAsia="仿宋_GB2312" w:cs="仿宋_GB2312"/>
          <w:b/>
          <w:bCs/>
          <w:i w:val="0"/>
          <w:iCs w:val="0"/>
          <w:caps w:val="0"/>
          <w:color w:val="auto"/>
          <w:spacing w:val="0"/>
          <w:sz w:val="32"/>
          <w:szCs w:val="32"/>
          <w:highlight w:val="none"/>
          <w:u w:val="none"/>
          <w:vertAlign w:val="baseline"/>
        </w:rPr>
        <w:t>十条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〔鉴定时间〕　房屋整体出现倾斜、变形，或者房屋主体承重结构发生明显结构裂缝、变形、腐蚀的，房屋使用安全责任人应当立即采取临时性安全措施，自发现之日起十五日内实施房屋安全鉴定。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房屋设计工作年限届满且仍需继续使用的，当年及以后每年应当进行一次房屋安全性鉴定，并根据房屋鉴定安全性等级适度增加鉴定和监测频次，具体频次按照鉴定报告建议执行。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教育用房、医疗卫生用房、文化场馆、体育场馆、养老服务用房、交通站场、商场等用途的公共建筑实际使用年限达到二十年的，应当在当年实施安全性鉴定。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对合法建设但未完工、且停工两年以上的房屋建筑物（构筑物）应当自停工之日起，每五年由建设单位（或权属所有人）进行一次房屋安全性鉴定。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一</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单位</w:t>
      </w: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房屋安全鉴定业务可以由下列单位承担：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（一）具备与鉴定业务相适应的工程检测资质的建设工程质量检测单位；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（二）具有相应资质等级的房屋建设勘察、设计单位；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（三）法律、法规、规章规定的其他房屋安全鉴定单位。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设计单位从事房屋安全鉴定，需要进行工程检测的，应当委托前款第一项规定的检测单位进行检测。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二</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报告</w:t>
      </w: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房屋安全鉴定单位应当按照委托合同约定，依法独立、客观、公正地开展房屋安全鉴定活动；按照相关规范、标准出具房屋安全鉴定报告，并对房屋安全鉴定报告的合法性、真实性和准确性负责。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房屋安全鉴定报告应当由注册在本单位的在职注册结构工程师签章。</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房屋安全鉴定单位不得转让鉴定业务。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三</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开展</w:t>
      </w: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房屋安全鉴定单位应当在安全鉴定报告中确定评定等级或者评定结果，对危险房屋提出处置建议；开展房屋现场调查、检测时，应当有两名以上鉴定人员参加，房屋所有权人、使用人和有关单位应当予以配合。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农村二层以下自建住房安全鉴定按照国家有关规定执行。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四</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时间</w:t>
      </w: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单位应当自接受委托之日起十五个工作日内出具房屋安全鉴定报告；情况紧急的，应当在五个工作日内出具房屋安全鉴定报告。房屋结构复杂、鉴定难度较大，在以上规定期限内不能鉴定完毕的，应当在三十个工作日内提出阶段性鉴定意见，并在六十个工作日内出具房屋安全鉴定报告。当事人对鉴定时限另有约定的，从其约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房屋安全鉴定单位出具鉴定报告后，应当在三个工作日内送达委托人；双方对送达时间另有约定的，从其约定。委托人与房屋使用人不一致的，委托人应当将房屋安全鉴定报告结论告知房屋使用人。经鉴定为危险房屋的，房屋安全鉴定单位应当在出具鉴定报告之日起24小时内书面告知委托人，并向房屋所在地县级人民政府住房和城乡建设主管部门和有关部门报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省人民政府住房和城乡建设主管部门对房屋安全鉴定报告实行统一赋码管理。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〔鉴定</w:t>
      </w:r>
      <w:r>
        <w:rPr>
          <w:rFonts w:hint="default" w:ascii="仿宋_GB2312" w:hAnsi="仿宋_GB2312" w:eastAsia="仿宋_GB2312" w:cs="仿宋_GB2312"/>
          <w:i w:val="0"/>
          <w:iCs w:val="0"/>
          <w:caps w:val="0"/>
          <w:color w:val="auto"/>
          <w:spacing w:val="0"/>
          <w:sz w:val="32"/>
          <w:szCs w:val="32"/>
          <w:highlight w:val="none"/>
          <w:u w:val="none"/>
          <w:vertAlign w:val="baseline"/>
        </w:rPr>
        <w:t>结论</w:t>
      </w:r>
      <w:r>
        <w:rPr>
          <w:rFonts w:hint="eastAsia" w:ascii="仿宋_GB2312" w:hAnsi="仿宋_GB2312" w:eastAsia="仿宋_GB2312" w:cs="仿宋_GB2312"/>
          <w:i w:val="0"/>
          <w:iCs w:val="0"/>
          <w:caps w:val="0"/>
          <w:color w:val="auto"/>
          <w:spacing w:val="0"/>
          <w:sz w:val="32"/>
          <w:szCs w:val="32"/>
          <w:highlight w:val="none"/>
          <w:u w:val="none"/>
          <w:vertAlign w:val="baseline"/>
        </w:rPr>
        <w:t>〕　毗邻既有房屋进行工程建设活动的，建设、勘察、设计、施工、监理单位应当按照有关建设工程安全和质量管理规定，制定专项方案，采取风险评估、专项防护、检测监测等房屋使用安全风险防范和控制措施。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房屋建设单位应当将风险评估结论及时告知建设工程毗邻既有房屋使用安全责任人。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　</w:t>
      </w: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五</w:t>
      </w:r>
      <w:r>
        <w:rPr>
          <w:rStyle w:val="11"/>
          <w:rFonts w:hint="eastAsia" w:ascii="黑体" w:hAnsi="黑体" w:eastAsia="黑体" w:cs="黑体"/>
          <w:b w:val="0"/>
          <w:bCs w:val="0"/>
          <w:i w:val="0"/>
          <w:iCs w:val="0"/>
          <w:caps w:val="0"/>
          <w:color w:val="auto"/>
          <w:spacing w:val="0"/>
          <w:sz w:val="32"/>
          <w:szCs w:val="32"/>
          <w:highlight w:val="none"/>
          <w:u w:val="none"/>
          <w:vertAlign w:val="baseline"/>
        </w:rPr>
        <w:t>章 危险房屋治理与应急处置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b/>
          <w:bCs/>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解危责任</w:t>
      </w:r>
      <w:r>
        <w:rPr>
          <w:rFonts w:hint="eastAsia" w:ascii="仿宋_GB2312" w:hAnsi="仿宋_GB2312" w:eastAsia="仿宋_GB2312" w:cs="仿宋_GB2312"/>
          <w:i w:val="0"/>
          <w:iCs w:val="0"/>
          <w:caps w:val="0"/>
          <w:color w:val="auto"/>
          <w:spacing w:val="0"/>
          <w:sz w:val="32"/>
          <w:szCs w:val="32"/>
          <w:highlight w:val="none"/>
          <w:u w:val="none"/>
          <w:vertAlign w:val="baseline"/>
        </w:rPr>
        <w:t>〕　房屋使用安全责任人为房屋解危责任人；区分所有权的危险房屋，全体所有权人为房屋解危主体责任人。有业主委员会的，可以由业主委员会牵头组织并具体实施，亦可以与物业服务企业商定实施；无业主委员会的，由街道</w:t>
      </w:r>
      <w:r>
        <w:rPr>
          <w:rFonts w:hint="default" w:ascii="仿宋_GB2312" w:hAnsi="仿宋_GB2312" w:eastAsia="仿宋_GB2312" w:cs="仿宋_GB2312"/>
          <w:i w:val="0"/>
          <w:iCs w:val="0"/>
          <w:caps w:val="0"/>
          <w:color w:val="auto"/>
          <w:spacing w:val="0"/>
          <w:sz w:val="32"/>
          <w:szCs w:val="32"/>
          <w:highlight w:val="none"/>
          <w:u w:val="none"/>
          <w:vertAlign w:val="baseline"/>
        </w:rPr>
        <w:t>办事处、乡镇人民政府责成</w:t>
      </w:r>
      <w:r>
        <w:rPr>
          <w:rFonts w:hint="eastAsia" w:ascii="仿宋_GB2312" w:hAnsi="仿宋_GB2312" w:eastAsia="仿宋_GB2312" w:cs="仿宋_GB2312"/>
          <w:i w:val="0"/>
          <w:iCs w:val="0"/>
          <w:caps w:val="0"/>
          <w:color w:val="auto"/>
          <w:spacing w:val="0"/>
          <w:sz w:val="32"/>
          <w:szCs w:val="32"/>
          <w:highlight w:val="none"/>
          <w:u w:val="none"/>
          <w:vertAlign w:val="baseline"/>
        </w:rPr>
        <w:t>社区</w:t>
      </w:r>
      <w:r>
        <w:rPr>
          <w:rFonts w:hint="default" w:ascii="仿宋_GB2312" w:hAnsi="仿宋_GB2312" w:eastAsia="仿宋_GB2312" w:cs="仿宋_GB2312"/>
          <w:i w:val="0"/>
          <w:iCs w:val="0"/>
          <w:caps w:val="0"/>
          <w:color w:val="auto"/>
          <w:spacing w:val="0"/>
          <w:sz w:val="32"/>
          <w:szCs w:val="32"/>
          <w:highlight w:val="none"/>
          <w:u w:val="none"/>
          <w:vertAlign w:val="baseline"/>
        </w:rPr>
        <w:t>、村委会</w:t>
      </w:r>
      <w:r>
        <w:rPr>
          <w:rFonts w:hint="eastAsia" w:ascii="仿宋_GB2312" w:hAnsi="仿宋_GB2312" w:eastAsia="仿宋_GB2312" w:cs="仿宋_GB2312"/>
          <w:i w:val="0"/>
          <w:iCs w:val="0"/>
          <w:caps w:val="0"/>
          <w:color w:val="auto"/>
          <w:spacing w:val="0"/>
          <w:sz w:val="32"/>
          <w:szCs w:val="32"/>
          <w:highlight w:val="none"/>
          <w:u w:val="none"/>
          <w:vertAlign w:val="baseline"/>
        </w:rPr>
        <w:t>负责组织，物业服务企业应当予以配合。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依法建设但停止施工两年以上房屋建筑工程的建设单位或者所有权人为该建筑工程的解危责任人。建设单位灭失的，当地县级人民政府为解危主体责任人。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因工程项目建设影响导致周边既有房屋出现危险的，工程项目的建设单位为房屋解危责任人。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因增层、搭建等改建、扩建活动导致房屋出现危险的，房屋改建、扩建工程的建设单位为解危责任人，勘察、设计、施工、监理单位依法承担相应责任。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七</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解危管理</w:t>
      </w:r>
      <w:r>
        <w:rPr>
          <w:rFonts w:hint="eastAsia" w:ascii="仿宋_GB2312" w:hAnsi="仿宋_GB2312" w:eastAsia="仿宋_GB2312" w:cs="仿宋_GB2312"/>
          <w:i w:val="0"/>
          <w:iCs w:val="0"/>
          <w:caps w:val="0"/>
          <w:color w:val="auto"/>
          <w:spacing w:val="0"/>
          <w:sz w:val="32"/>
          <w:szCs w:val="32"/>
          <w:highlight w:val="none"/>
          <w:u w:val="none"/>
          <w:vertAlign w:val="baseline"/>
        </w:rPr>
        <w:t>〕　县级人民政府应当组织开展危险房屋解危工作，实行建账销号管理。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县级人民政府住房和城乡建设主管部门应当跟踪督促、指导房屋解危责任人采取解危措施，其他相关部门和乡镇人民政府、街道办事处应当予以协助、配合。</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八</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解危方式</w:t>
      </w:r>
      <w:r>
        <w:rPr>
          <w:rFonts w:hint="eastAsia" w:ascii="仿宋_GB2312" w:hAnsi="仿宋_GB2312" w:eastAsia="仿宋_GB2312" w:cs="仿宋_GB2312"/>
          <w:i w:val="0"/>
          <w:iCs w:val="0"/>
          <w:caps w:val="0"/>
          <w:color w:val="auto"/>
          <w:spacing w:val="0"/>
          <w:sz w:val="32"/>
          <w:szCs w:val="32"/>
          <w:highlight w:val="none"/>
          <w:u w:val="none"/>
          <w:vertAlign w:val="baseline"/>
        </w:rPr>
        <w:t>〕　经鉴定为危险房屋的，县级人民政府应当组织有关部门制定产权收购、异地安置、维修加固、原址翻建等解危政策，并督促房屋解危责任人实施解危。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第三十</w:t>
      </w:r>
      <w:r>
        <w:rPr>
          <w:rFonts w:hint="default" w:ascii="仿宋_GB2312" w:hAnsi="仿宋_GB2312" w:eastAsia="仿宋_GB2312" w:cs="仿宋_GB2312"/>
          <w:b/>
          <w:bCs/>
          <w:i w:val="0"/>
          <w:iCs w:val="0"/>
          <w:caps w:val="0"/>
          <w:color w:val="auto"/>
          <w:spacing w:val="0"/>
          <w:sz w:val="32"/>
          <w:szCs w:val="32"/>
          <w:highlight w:val="none"/>
          <w:u w:val="none"/>
          <w:vertAlign w:val="baseline"/>
        </w:rPr>
        <w:t>九</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解危时间</w:t>
      </w:r>
      <w:r>
        <w:rPr>
          <w:rFonts w:hint="eastAsia" w:ascii="仿宋_GB2312" w:hAnsi="仿宋_GB2312" w:eastAsia="仿宋_GB2312" w:cs="仿宋_GB2312"/>
          <w:i w:val="0"/>
          <w:iCs w:val="0"/>
          <w:caps w:val="0"/>
          <w:color w:val="auto"/>
          <w:spacing w:val="0"/>
          <w:sz w:val="32"/>
          <w:szCs w:val="32"/>
          <w:highlight w:val="none"/>
          <w:u w:val="none"/>
          <w:vertAlign w:val="baseline"/>
        </w:rPr>
        <w:t>〕　县级人民政府住房和城乡建设主管部门收到危险房屋鉴定报告三日内，应当组织有关部门立即开展现场核查。核查属实的，县级人民政府住房和城乡建设主管部门应当向房屋使用安全责任人送达《危险房屋解危告知单》；确认存在重大安全隐患的，应当提出立即停止使用要求，并提请本级人民政府启动应急处置措施。房屋使用安全责任人应当按照《危险房屋解危告知单》提出的处置意见，及时采取安全围挡、加固等安全管控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任何单位和个人不得出租危险房屋或者将危险房屋用于生产经营、公益事业活动，以危险房屋作为生产经营或者公益事业场所申请办理相关证照、登记和备案手续的，市场监督管理、应急管理、公安、民政、教育、文化旅游等部门应当不予办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四十</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〔解危主体责任〕 房屋所有权人应当在收到《危险房屋解危告知单》六十日内</w:t>
      </w:r>
      <w:r>
        <w:rPr>
          <w:rFonts w:hint="default" w:ascii="仿宋_GB2312" w:hAnsi="仿宋_GB2312" w:eastAsia="仿宋_GB2312" w:cs="仿宋_GB2312"/>
          <w:i w:val="0"/>
          <w:iCs w:val="0"/>
          <w:caps w:val="0"/>
          <w:color w:val="auto"/>
          <w:spacing w:val="0"/>
          <w:sz w:val="32"/>
          <w:szCs w:val="32"/>
          <w:highlight w:val="none"/>
          <w:u w:val="none"/>
          <w:vertAlign w:val="baseline"/>
        </w:rPr>
        <w:t>应当定期组织</w:t>
      </w:r>
      <w:r>
        <w:rPr>
          <w:rFonts w:hint="eastAsia" w:ascii="仿宋_GB2312" w:hAnsi="仿宋_GB2312" w:eastAsia="仿宋_GB2312" w:cs="仿宋_GB2312"/>
          <w:i w:val="0"/>
          <w:iCs w:val="0"/>
          <w:caps w:val="0"/>
          <w:color w:val="auto"/>
          <w:spacing w:val="0"/>
          <w:sz w:val="32"/>
          <w:szCs w:val="32"/>
          <w:highlight w:val="none"/>
          <w:u w:val="none"/>
          <w:vertAlign w:val="baseline"/>
        </w:rPr>
        <w:t>，聘请专业机构制定具体解危方案，对房屋进行维修加固改造，解除房屋安全隐患。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一</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解危费用分担</w:t>
      </w:r>
      <w:r>
        <w:rPr>
          <w:rFonts w:hint="eastAsia" w:ascii="仿宋_GB2312" w:hAnsi="仿宋_GB2312" w:eastAsia="仿宋_GB2312" w:cs="仿宋_GB2312"/>
          <w:i w:val="0"/>
          <w:iCs w:val="0"/>
          <w:caps w:val="0"/>
          <w:color w:val="auto"/>
          <w:spacing w:val="0"/>
          <w:sz w:val="32"/>
          <w:szCs w:val="32"/>
          <w:highlight w:val="none"/>
          <w:u w:val="none"/>
          <w:vertAlign w:val="baseline"/>
        </w:rPr>
        <w:t>〕　因使用不当、不可抗力或者超过房屋设计工作年限造成房屋危险的，解危费用由房屋使用安全责任人承担。房屋共有部分的解危费用，由房屋使用安全责任人按照管理规约的约定共同承担；管理规约没有约定或者约定不明确的，按照房屋专有部分建筑面积分摊。</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依法建设但停止施工两年以上房屋建筑工程的安全隐患排查和日常安全管理费用，由建设单位承担。</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二</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解危政策资金</w:t>
      </w:r>
      <w:r>
        <w:rPr>
          <w:rFonts w:hint="eastAsia" w:ascii="仿宋_GB2312" w:hAnsi="仿宋_GB2312" w:eastAsia="仿宋_GB2312" w:cs="仿宋_GB2312"/>
          <w:i w:val="0"/>
          <w:iCs w:val="0"/>
          <w:caps w:val="0"/>
          <w:color w:val="auto"/>
          <w:spacing w:val="0"/>
          <w:sz w:val="32"/>
          <w:szCs w:val="32"/>
          <w:highlight w:val="none"/>
          <w:u w:val="none"/>
          <w:vertAlign w:val="baseline"/>
        </w:rPr>
        <w:t>〕　对危险房屋进行维修和更新、改造的，房屋解危责任人可以按照有关规定提取职工住房公积金或者使用住宅专项维修资金。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农村低收入群体等重点对象可以通过申请农村危房改造资金、银行低息贷款等方式筹资；符合国家农村危房改造补助政策的，应当纳入危房改造计划。</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三</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解危支持政策</w:t>
      </w:r>
      <w:r>
        <w:rPr>
          <w:rFonts w:hint="eastAsia" w:ascii="仿宋_GB2312" w:hAnsi="仿宋_GB2312" w:eastAsia="仿宋_GB2312" w:cs="仿宋_GB2312"/>
          <w:i w:val="0"/>
          <w:iCs w:val="0"/>
          <w:caps w:val="0"/>
          <w:color w:val="auto"/>
          <w:spacing w:val="0"/>
          <w:sz w:val="32"/>
          <w:szCs w:val="32"/>
          <w:highlight w:val="none"/>
          <w:u w:val="none"/>
          <w:vertAlign w:val="baseline"/>
        </w:rPr>
        <w:t>〕　县级人民政府应当按照因城、因区、因房施策的原则，组织制定危险房屋解危支持政策。</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县级人民政府自然资源主管部门应当根据法律、法规和有关规范、标准，确定实施原址翻建、解危安置等用于危险房屋解危地块的容积率等规划指标。</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县级人民政府应当建立救助制度，安排资金用于补助低收入家庭和因不可抗力损坏房屋的安全鉴定、危险治理、应急处置等事项。</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四</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保险解危</w:t>
      </w:r>
      <w:r>
        <w:rPr>
          <w:rFonts w:hint="eastAsia" w:ascii="仿宋_GB2312" w:hAnsi="仿宋_GB2312" w:eastAsia="仿宋_GB2312" w:cs="仿宋_GB2312"/>
          <w:i w:val="0"/>
          <w:iCs w:val="0"/>
          <w:caps w:val="0"/>
          <w:color w:val="auto"/>
          <w:spacing w:val="0"/>
          <w:sz w:val="32"/>
          <w:szCs w:val="32"/>
          <w:highlight w:val="none"/>
          <w:u w:val="none"/>
          <w:vertAlign w:val="baseline"/>
        </w:rPr>
        <w:t>〕　鼓励建立房屋使用安全商业保险管理机制，鼓励保险公司参与房屋全生命周期使用安全管理。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〔部门监管职责〕 县（市、区）、乡（镇）人民政府应当统筹组织、协调推进危房解危工作，住房和城乡建设、</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自然资源、消防救援、水务、公安、应急、发改、教育、工信（不包含工贸行业）、民宗、民政、司法、交通、农业农村、商务、文旅、卫健、市场监管、体育、科技、气象</w:t>
      </w:r>
      <w:r>
        <w:rPr>
          <w:rFonts w:hint="eastAsia" w:ascii="仿宋_GB2312" w:hAnsi="仿宋_GB2312" w:eastAsia="仿宋_GB2312" w:cs="仿宋_GB2312"/>
          <w:i w:val="0"/>
          <w:iCs w:val="0"/>
          <w:caps w:val="0"/>
          <w:color w:val="auto"/>
          <w:spacing w:val="0"/>
          <w:sz w:val="32"/>
          <w:szCs w:val="32"/>
          <w:highlight w:val="none"/>
          <w:u w:val="none"/>
          <w:vertAlign w:val="baseline"/>
        </w:rPr>
        <w:t>等主管部门按职责分工牵头督导房屋使用安全责任人实施解危，建立台账、录入更新平台信息、实施动态监管。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〔应急管理〕　县级人民政府应当建立健全房屋使用安全应急处置工作机制，制定应急处置预案，定期组织应急处置培训和演练，储备救援物资和装备器材。</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65"/>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七</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〔突发事件处置〕 对应当立即停止使用的危险房屋或者发生房屋使用安全重大突发事件的，县级人民政府应当立即启动应急处置预案，根据实际情况依法采取划定警戒区、临时交通管制等管控措施，组织人员避险疏散，开展抢险救援和应急处置。</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（一）住建、电力等部门对水、电供应和可燃气体、液体输送进行控制</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（二）公安交通部门划定警示区，实行临时交通管制</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（三）征用周边建筑物、构筑物和有关设施</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（四）拆除或者破损相邻建筑物、构筑物和有关设施</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（五）对危险房屋采取消除现实危险的强制拆除等必要措施</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default"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（六）组织人员撤离</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（七）法律、法规规定可以采取的其他措施。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i w:val="0"/>
          <w:iCs w:val="0"/>
          <w:caps w:val="0"/>
          <w:color w:val="auto"/>
          <w:spacing w:val="0"/>
          <w:sz w:val="32"/>
          <w:szCs w:val="32"/>
          <w:highlight w:val="none"/>
          <w:u w:val="none"/>
          <w:vertAlign w:val="baseline"/>
        </w:rPr>
        <w:t>　　因应急救援造成第三方损失、损毁的，县（市、区）人民政府应当组织修复或者给予补偿。</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六</w:t>
      </w:r>
      <w:r>
        <w:rPr>
          <w:rStyle w:val="11"/>
          <w:rFonts w:hint="eastAsia" w:ascii="黑体" w:hAnsi="黑体" w:eastAsia="黑体" w:cs="黑体"/>
          <w:b w:val="0"/>
          <w:bCs w:val="0"/>
          <w:i w:val="0"/>
          <w:iCs w:val="0"/>
          <w:caps w:val="0"/>
          <w:color w:val="auto"/>
          <w:spacing w:val="0"/>
          <w:sz w:val="32"/>
          <w:szCs w:val="32"/>
          <w:highlight w:val="none"/>
          <w:u w:val="none"/>
          <w:vertAlign w:val="baseline"/>
        </w:rPr>
        <w:t>章  闲置</w:t>
      </w:r>
      <w:r>
        <w:rPr>
          <w:rStyle w:val="11"/>
          <w:rFonts w:hint="default" w:ascii="黑体" w:hAnsi="黑体" w:eastAsia="黑体" w:cs="黑体"/>
          <w:b w:val="0"/>
          <w:bCs w:val="0"/>
          <w:i w:val="0"/>
          <w:iCs w:val="0"/>
          <w:caps w:val="0"/>
          <w:color w:val="auto"/>
          <w:spacing w:val="0"/>
          <w:sz w:val="32"/>
          <w:szCs w:val="32"/>
          <w:highlight w:val="none"/>
          <w:u w:val="none"/>
          <w:vertAlign w:val="baseline"/>
        </w:rPr>
        <w:t>、</w:t>
      </w:r>
      <w:r>
        <w:rPr>
          <w:rStyle w:val="11"/>
          <w:rFonts w:hint="eastAsia" w:ascii="黑体" w:hAnsi="黑体" w:eastAsia="黑体" w:cs="黑体"/>
          <w:b w:val="0"/>
          <w:bCs w:val="0"/>
          <w:i w:val="0"/>
          <w:iCs w:val="0"/>
          <w:caps w:val="0"/>
          <w:color w:val="auto"/>
          <w:spacing w:val="0"/>
          <w:sz w:val="32"/>
          <w:szCs w:val="32"/>
          <w:highlight w:val="none"/>
          <w:u w:val="none"/>
          <w:vertAlign w:val="baseline"/>
        </w:rPr>
        <w:t xml:space="preserve">废弃房屋安全管理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八</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内涵及主体责任</w:t>
      </w:r>
      <w:r>
        <w:rPr>
          <w:rFonts w:hint="eastAsia" w:ascii="仿宋_GB2312" w:hAnsi="仿宋_GB2312" w:eastAsia="仿宋_GB2312" w:cs="仿宋_GB2312"/>
          <w:i w:val="0"/>
          <w:iCs w:val="0"/>
          <w:caps w:val="0"/>
          <w:color w:val="auto"/>
          <w:spacing w:val="0"/>
          <w:sz w:val="32"/>
          <w:szCs w:val="32"/>
          <w:highlight w:val="none"/>
          <w:u w:val="none"/>
          <w:vertAlign w:val="baseline"/>
        </w:rPr>
        <w:t>〕　</w:t>
      </w:r>
      <w:r>
        <w:rPr>
          <w:rFonts w:hint="default" w:ascii="仿宋_GB2312" w:hAnsi="仿宋_GB2312" w:eastAsia="仿宋_GB2312" w:cs="仿宋_GB2312"/>
          <w:i w:val="0"/>
          <w:iCs w:val="0"/>
          <w:caps w:val="0"/>
          <w:color w:val="auto"/>
          <w:spacing w:val="0"/>
          <w:sz w:val="32"/>
          <w:szCs w:val="32"/>
          <w:highlight w:val="none"/>
          <w:u w:val="none"/>
          <w:vertAlign w:val="baseline"/>
        </w:rPr>
        <w:t>闲置</w:t>
      </w:r>
      <w:r>
        <w:rPr>
          <w:rFonts w:hint="eastAsia" w:ascii="仿宋_GB2312" w:hAnsi="仿宋_GB2312" w:eastAsia="仿宋_GB2312" w:cs="仿宋_GB2312"/>
          <w:i w:val="0"/>
          <w:iCs w:val="0"/>
          <w:caps w:val="0"/>
          <w:color w:val="auto"/>
          <w:spacing w:val="0"/>
          <w:sz w:val="32"/>
          <w:szCs w:val="32"/>
          <w:highlight w:val="none"/>
          <w:u w:val="none"/>
          <w:vertAlign w:val="baseline"/>
        </w:rPr>
        <w:t>房屋</w:t>
      </w:r>
      <w:r>
        <w:rPr>
          <w:rFonts w:hint="default" w:ascii="仿宋_GB2312" w:hAnsi="仿宋_GB2312" w:eastAsia="仿宋_GB2312" w:cs="仿宋_GB2312"/>
          <w:i w:val="0"/>
          <w:iCs w:val="0"/>
          <w:caps w:val="0"/>
          <w:color w:val="auto"/>
          <w:spacing w:val="0"/>
          <w:sz w:val="32"/>
          <w:szCs w:val="32"/>
          <w:highlight w:val="none"/>
          <w:u w:val="none"/>
          <w:vertAlign w:val="baseline"/>
        </w:rPr>
        <w:t>是指行政区内处于开放空间、影响公共安全和公共环境的无产权人或产权人未管理、具有使用功能的</w:t>
      </w:r>
      <w:r>
        <w:rPr>
          <w:rFonts w:hint="eastAsia" w:ascii="仿宋_GB2312" w:hAnsi="仿宋_GB2312" w:eastAsia="仿宋_GB2312" w:cs="仿宋_GB2312"/>
          <w:i w:val="0"/>
          <w:iCs w:val="0"/>
          <w:caps w:val="0"/>
          <w:color w:val="auto"/>
          <w:spacing w:val="0"/>
          <w:sz w:val="32"/>
          <w:szCs w:val="32"/>
          <w:highlight w:val="none"/>
          <w:u w:val="none"/>
          <w:vertAlign w:val="baseline"/>
        </w:rPr>
        <w:t>房屋</w:t>
      </w:r>
      <w:r>
        <w:rPr>
          <w:rFonts w:hint="default" w:ascii="仿宋_GB2312" w:hAnsi="仿宋_GB2312" w:eastAsia="仿宋_GB2312" w:cs="仿宋_GB2312"/>
          <w:i w:val="0"/>
          <w:iCs w:val="0"/>
          <w:caps w:val="0"/>
          <w:color w:val="auto"/>
          <w:spacing w:val="0"/>
          <w:sz w:val="32"/>
          <w:szCs w:val="32"/>
          <w:highlight w:val="none"/>
          <w:u w:val="none"/>
          <w:vertAlign w:val="baseline"/>
        </w:rPr>
        <w:t>；废弃房屋是指行政区内无产权人或产权人未管理且无使用功能的房屋。该类房屋</w:t>
      </w:r>
      <w:r>
        <w:rPr>
          <w:rFonts w:hint="eastAsia" w:ascii="仿宋_GB2312" w:hAnsi="仿宋_GB2312" w:eastAsia="仿宋_GB2312" w:cs="仿宋_GB2312"/>
          <w:i w:val="0"/>
          <w:iCs w:val="0"/>
          <w:caps w:val="0"/>
          <w:color w:val="auto"/>
          <w:spacing w:val="0"/>
          <w:sz w:val="32"/>
          <w:szCs w:val="32"/>
          <w:highlight w:val="none"/>
          <w:u w:val="none"/>
          <w:vertAlign w:val="baseline"/>
        </w:rPr>
        <w:t>安全管理责任人除履行本规定第九条安全责任外，还应承担以下安全责任和义务。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（一）定期</w:t>
      </w:r>
      <w:r>
        <w:rPr>
          <w:rFonts w:hint="default" w:ascii="仿宋_GB2312" w:hAnsi="仿宋_GB2312" w:eastAsia="仿宋_GB2312" w:cs="仿宋_GB2312"/>
          <w:i w:val="0"/>
          <w:iCs w:val="0"/>
          <w:caps w:val="0"/>
          <w:color w:val="auto"/>
          <w:spacing w:val="0"/>
          <w:sz w:val="32"/>
          <w:szCs w:val="32"/>
          <w:highlight w:val="none"/>
          <w:u w:val="none"/>
          <w:vertAlign w:val="baseline"/>
        </w:rPr>
        <w:t>自</w:t>
      </w:r>
      <w:r>
        <w:rPr>
          <w:rFonts w:hint="eastAsia" w:ascii="仿宋_GB2312" w:hAnsi="仿宋_GB2312" w:eastAsia="仿宋_GB2312" w:cs="仿宋_GB2312"/>
          <w:i w:val="0"/>
          <w:iCs w:val="0"/>
          <w:caps w:val="0"/>
          <w:color w:val="auto"/>
          <w:spacing w:val="0"/>
          <w:sz w:val="32"/>
          <w:szCs w:val="32"/>
          <w:highlight w:val="none"/>
          <w:u w:val="none"/>
          <w:vertAlign w:val="baseline"/>
        </w:rPr>
        <w:t>查，</w:t>
      </w:r>
      <w:r>
        <w:rPr>
          <w:rFonts w:hint="default" w:ascii="仿宋_GB2312" w:hAnsi="仿宋_GB2312" w:eastAsia="仿宋_GB2312" w:cs="仿宋_GB2312"/>
          <w:i w:val="0"/>
          <w:iCs w:val="0"/>
          <w:caps w:val="0"/>
          <w:color w:val="auto"/>
          <w:spacing w:val="0"/>
          <w:sz w:val="32"/>
          <w:szCs w:val="32"/>
          <w:highlight w:val="none"/>
          <w:u w:val="none"/>
          <w:vertAlign w:val="baseline"/>
        </w:rPr>
        <w:t>每月对房屋各部位设备、设施和上下水、供热、燃气管道等进行一次</w:t>
      </w:r>
      <w:r>
        <w:rPr>
          <w:rFonts w:hint="eastAsia" w:ascii="仿宋_GB2312" w:hAnsi="仿宋_GB2312" w:eastAsia="仿宋_GB2312" w:cs="仿宋_GB2312"/>
          <w:i w:val="0"/>
          <w:iCs w:val="0"/>
          <w:caps w:val="0"/>
          <w:color w:val="auto"/>
          <w:spacing w:val="0"/>
          <w:sz w:val="32"/>
          <w:szCs w:val="32"/>
          <w:highlight w:val="none"/>
          <w:u w:val="none"/>
          <w:vertAlign w:val="baseline"/>
        </w:rPr>
        <w:t>排查</w:t>
      </w:r>
      <w:r>
        <w:rPr>
          <w:rFonts w:hint="default" w:ascii="仿宋_GB2312" w:hAnsi="仿宋_GB2312" w:eastAsia="仿宋_GB2312" w:cs="仿宋_GB2312"/>
          <w:i w:val="0"/>
          <w:iCs w:val="0"/>
          <w:caps w:val="0"/>
          <w:color w:val="auto"/>
          <w:spacing w:val="0"/>
          <w:sz w:val="32"/>
          <w:szCs w:val="32"/>
          <w:highlight w:val="none"/>
          <w:u w:val="none"/>
          <w:vertAlign w:val="baseline"/>
        </w:rPr>
        <w:t>，供水供气后、供暖期前后、大雨前后等关键时点应当立即检查，保持水阀、电阀、门窗、煤气阀等处于常闭状态。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w:t>
      </w:r>
      <w:r>
        <w:rPr>
          <w:rFonts w:hint="default" w:ascii="仿宋_GB2312" w:hAnsi="仿宋_GB2312" w:eastAsia="仿宋_GB2312" w:cs="仿宋_GB2312"/>
          <w:i w:val="0"/>
          <w:iCs w:val="0"/>
          <w:caps w:val="0"/>
          <w:color w:val="auto"/>
          <w:spacing w:val="0"/>
          <w:sz w:val="32"/>
          <w:szCs w:val="32"/>
          <w:highlight w:val="none"/>
          <w:u w:val="none"/>
          <w:vertAlign w:val="baseline"/>
        </w:rPr>
        <w:t>每月至少组织一次</w:t>
      </w:r>
      <w:r>
        <w:rPr>
          <w:rFonts w:hint="eastAsia" w:ascii="仿宋_GB2312" w:hAnsi="仿宋_GB2312" w:eastAsia="仿宋_GB2312" w:cs="仿宋_GB2312"/>
          <w:i w:val="0"/>
          <w:iCs w:val="0"/>
          <w:caps w:val="0"/>
          <w:color w:val="auto"/>
          <w:spacing w:val="0"/>
          <w:sz w:val="32"/>
          <w:szCs w:val="32"/>
          <w:highlight w:val="none"/>
          <w:u w:val="none"/>
          <w:vertAlign w:val="baseline"/>
        </w:rPr>
        <w:t>房屋及其权属范围内</w:t>
      </w:r>
      <w:r>
        <w:rPr>
          <w:rFonts w:hint="default" w:ascii="仿宋_GB2312" w:hAnsi="仿宋_GB2312" w:eastAsia="仿宋_GB2312" w:cs="仿宋_GB2312"/>
          <w:i w:val="0"/>
          <w:iCs w:val="0"/>
          <w:caps w:val="0"/>
          <w:color w:val="auto"/>
          <w:spacing w:val="0"/>
          <w:sz w:val="32"/>
          <w:szCs w:val="32"/>
          <w:highlight w:val="none"/>
          <w:u w:val="none"/>
          <w:vertAlign w:val="baseline"/>
        </w:rPr>
        <w:t>集中清扫保洁。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w:t>
      </w:r>
      <w:r>
        <w:rPr>
          <w:rFonts w:hint="default" w:ascii="仿宋_GB2312" w:hAnsi="仿宋_GB2312" w:eastAsia="仿宋_GB2312" w:cs="仿宋_GB2312"/>
          <w:i w:val="0"/>
          <w:iCs w:val="0"/>
          <w:caps w:val="0"/>
          <w:color w:val="auto"/>
          <w:spacing w:val="0"/>
          <w:sz w:val="32"/>
          <w:szCs w:val="32"/>
          <w:highlight w:val="none"/>
          <w:u w:val="none"/>
          <w:vertAlign w:val="baseline"/>
        </w:rPr>
        <w:t>闲置房屋应</w:t>
      </w:r>
      <w:r>
        <w:rPr>
          <w:rFonts w:hint="eastAsia" w:ascii="仿宋_GB2312" w:hAnsi="仿宋_GB2312" w:eastAsia="仿宋_GB2312" w:cs="仿宋_GB2312"/>
          <w:i w:val="0"/>
          <w:iCs w:val="0"/>
          <w:caps w:val="0"/>
          <w:color w:val="auto"/>
          <w:spacing w:val="0"/>
          <w:sz w:val="32"/>
          <w:szCs w:val="32"/>
          <w:highlight w:val="none"/>
          <w:u w:val="none"/>
          <w:vertAlign w:val="baseline"/>
        </w:rPr>
        <w:t>定期维修养护</w:t>
      </w:r>
      <w:r>
        <w:rPr>
          <w:rFonts w:hint="default" w:ascii="仿宋_GB2312" w:hAnsi="仿宋_GB2312" w:eastAsia="仿宋_GB2312" w:cs="仿宋_GB2312"/>
          <w:i w:val="0"/>
          <w:iCs w:val="0"/>
          <w:caps w:val="0"/>
          <w:color w:val="auto"/>
          <w:spacing w:val="0"/>
          <w:sz w:val="32"/>
          <w:szCs w:val="32"/>
          <w:highlight w:val="none"/>
          <w:u w:val="none"/>
          <w:vertAlign w:val="baseline"/>
        </w:rPr>
        <w:t>，每半年至少组织一次集中维修养护</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及时消除</w:t>
      </w:r>
      <w:r>
        <w:rPr>
          <w:rFonts w:hint="eastAsia" w:ascii="仿宋_GB2312" w:hAnsi="仿宋_GB2312" w:eastAsia="仿宋_GB2312" w:cs="仿宋_GB2312"/>
          <w:i w:val="0"/>
          <w:iCs w:val="0"/>
          <w:caps w:val="0"/>
          <w:color w:val="auto"/>
          <w:spacing w:val="0"/>
          <w:sz w:val="32"/>
          <w:szCs w:val="32"/>
          <w:highlight w:val="none"/>
          <w:u w:val="none"/>
          <w:vertAlign w:val="baseline"/>
        </w:rPr>
        <w:t>房屋隐患，保持房屋安全状态</w:t>
      </w:r>
      <w:r>
        <w:rPr>
          <w:rFonts w:hint="default"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w:t>
      </w:r>
      <w:r>
        <w:rPr>
          <w:rFonts w:hint="default" w:ascii="仿宋_GB2312" w:hAnsi="仿宋_GB2312" w:eastAsia="仿宋_GB2312" w:cs="仿宋_GB2312"/>
          <w:i w:val="0"/>
          <w:iCs w:val="0"/>
          <w:caps w:val="0"/>
          <w:color w:val="auto"/>
          <w:spacing w:val="0"/>
          <w:sz w:val="32"/>
          <w:szCs w:val="32"/>
          <w:highlight w:val="none"/>
          <w:u w:val="none"/>
          <w:vertAlign w:val="baseline"/>
        </w:rPr>
        <w:t>废弃房屋以及闲置</w:t>
      </w:r>
      <w:r>
        <w:rPr>
          <w:rFonts w:hint="eastAsia" w:ascii="仿宋_GB2312" w:hAnsi="仿宋_GB2312" w:eastAsia="仿宋_GB2312" w:cs="仿宋_GB2312"/>
          <w:i w:val="0"/>
          <w:iCs w:val="0"/>
          <w:caps w:val="0"/>
          <w:color w:val="auto"/>
          <w:spacing w:val="0"/>
          <w:sz w:val="32"/>
          <w:szCs w:val="32"/>
          <w:highlight w:val="none"/>
          <w:u w:val="none"/>
          <w:vertAlign w:val="baseline"/>
        </w:rPr>
        <w:t>房屋</w:t>
      </w:r>
      <w:r>
        <w:rPr>
          <w:rFonts w:hint="default" w:ascii="仿宋_GB2312" w:hAnsi="仿宋_GB2312" w:eastAsia="仿宋_GB2312" w:cs="仿宋_GB2312"/>
          <w:i w:val="0"/>
          <w:iCs w:val="0"/>
          <w:caps w:val="0"/>
          <w:color w:val="auto"/>
          <w:spacing w:val="0"/>
          <w:sz w:val="32"/>
          <w:szCs w:val="32"/>
          <w:highlight w:val="none"/>
          <w:u w:val="none"/>
          <w:vertAlign w:val="baseline"/>
        </w:rPr>
        <w:t>存在</w:t>
      </w:r>
      <w:r>
        <w:rPr>
          <w:rFonts w:hint="eastAsia" w:ascii="仿宋_GB2312" w:hAnsi="仿宋_GB2312" w:eastAsia="仿宋_GB2312" w:cs="仿宋_GB2312"/>
          <w:i w:val="0"/>
          <w:iCs w:val="0"/>
          <w:caps w:val="0"/>
          <w:color w:val="auto"/>
          <w:spacing w:val="0"/>
          <w:sz w:val="32"/>
          <w:szCs w:val="32"/>
          <w:highlight w:val="none"/>
          <w:u w:val="none"/>
          <w:vertAlign w:val="baseline"/>
        </w:rPr>
        <w:t>安全隐患</w:t>
      </w:r>
      <w:r>
        <w:rPr>
          <w:rFonts w:hint="default" w:ascii="仿宋_GB2312" w:hAnsi="仿宋_GB2312" w:eastAsia="仿宋_GB2312" w:cs="仿宋_GB2312"/>
          <w:i w:val="0"/>
          <w:iCs w:val="0"/>
          <w:caps w:val="0"/>
          <w:color w:val="auto"/>
          <w:spacing w:val="0"/>
          <w:sz w:val="32"/>
          <w:szCs w:val="32"/>
          <w:highlight w:val="none"/>
          <w:u w:val="none"/>
          <w:vertAlign w:val="baseline"/>
        </w:rPr>
        <w:t>未解危的</w:t>
      </w:r>
      <w:r>
        <w:rPr>
          <w:rFonts w:hint="eastAsia" w:ascii="仿宋_GB2312" w:hAnsi="仿宋_GB2312" w:eastAsia="仿宋_GB2312" w:cs="仿宋_GB2312"/>
          <w:i w:val="0"/>
          <w:iCs w:val="0"/>
          <w:caps w:val="0"/>
          <w:color w:val="auto"/>
          <w:spacing w:val="0"/>
          <w:sz w:val="32"/>
          <w:szCs w:val="32"/>
          <w:highlight w:val="none"/>
          <w:u w:val="none"/>
          <w:vertAlign w:val="baseline"/>
        </w:rPr>
        <w:t>，应</w:t>
      </w:r>
      <w:r>
        <w:rPr>
          <w:rFonts w:hint="default" w:ascii="仿宋_GB2312" w:hAnsi="仿宋_GB2312" w:eastAsia="仿宋_GB2312" w:cs="仿宋_GB2312"/>
          <w:i w:val="0"/>
          <w:iCs w:val="0"/>
          <w:caps w:val="0"/>
          <w:color w:val="auto"/>
          <w:spacing w:val="0"/>
          <w:sz w:val="32"/>
          <w:szCs w:val="32"/>
          <w:highlight w:val="none"/>
          <w:u w:val="none"/>
          <w:vertAlign w:val="baseline"/>
        </w:rPr>
        <w:t>当</w:t>
      </w:r>
      <w:r>
        <w:rPr>
          <w:rFonts w:hint="eastAsia" w:ascii="仿宋_GB2312" w:hAnsi="仿宋_GB2312" w:eastAsia="仿宋_GB2312" w:cs="仿宋_GB2312"/>
          <w:i w:val="0"/>
          <w:iCs w:val="0"/>
          <w:caps w:val="0"/>
          <w:color w:val="auto"/>
          <w:spacing w:val="0"/>
          <w:sz w:val="32"/>
          <w:szCs w:val="32"/>
          <w:highlight w:val="none"/>
          <w:u w:val="none"/>
          <w:vertAlign w:val="baseline"/>
        </w:rPr>
        <w:t>设置警示标识，实施工程围档</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全封闭管理</w:t>
      </w:r>
      <w:r>
        <w:rPr>
          <w:rFonts w:hint="default" w:ascii="仿宋_GB2312" w:hAnsi="仿宋_GB2312" w:eastAsia="仿宋_GB2312" w:cs="仿宋_GB2312"/>
          <w:i w:val="0"/>
          <w:iCs w:val="0"/>
          <w:caps w:val="0"/>
          <w:color w:val="auto"/>
          <w:spacing w:val="0"/>
          <w:sz w:val="32"/>
          <w:szCs w:val="32"/>
          <w:highlight w:val="none"/>
          <w:u w:val="none"/>
          <w:vertAlign w:val="baseline"/>
        </w:rPr>
        <w:t>，每日至少巡查一次</w:t>
      </w:r>
      <w:r>
        <w:rPr>
          <w:rFonts w:hint="eastAsia"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房屋所有权人下落不明或者房屋权属不清的，在厘清房屋使用安全责任人前，乡</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镇</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人民政府、街道办事处为房屋</w:t>
      </w:r>
      <w:r>
        <w:rPr>
          <w:rFonts w:hint="default" w:ascii="仿宋_GB2312" w:hAnsi="仿宋_GB2312" w:eastAsia="仿宋_GB2312" w:cs="仿宋_GB2312"/>
          <w:i w:val="0"/>
          <w:iCs w:val="0"/>
          <w:caps w:val="0"/>
          <w:color w:val="auto"/>
          <w:spacing w:val="0"/>
          <w:sz w:val="32"/>
          <w:szCs w:val="32"/>
          <w:highlight w:val="none"/>
          <w:u w:val="none"/>
          <w:vertAlign w:val="baseline"/>
        </w:rPr>
        <w:t>使用安全</w:t>
      </w:r>
      <w:r>
        <w:rPr>
          <w:rFonts w:hint="eastAsia" w:ascii="仿宋_GB2312" w:hAnsi="仿宋_GB2312" w:eastAsia="仿宋_GB2312" w:cs="仿宋_GB2312"/>
          <w:i w:val="0"/>
          <w:iCs w:val="0"/>
          <w:caps w:val="0"/>
          <w:color w:val="auto"/>
          <w:spacing w:val="0"/>
          <w:sz w:val="32"/>
          <w:szCs w:val="32"/>
          <w:highlight w:val="none"/>
          <w:u w:val="none"/>
          <w:vertAlign w:val="baseline"/>
        </w:rPr>
        <w:t>管理责任人，</w:t>
      </w:r>
      <w:r>
        <w:rPr>
          <w:rFonts w:hint="default" w:ascii="仿宋_GB2312" w:hAnsi="仿宋_GB2312" w:eastAsia="仿宋_GB2312" w:cs="仿宋_GB2312"/>
          <w:i w:val="0"/>
          <w:iCs w:val="0"/>
          <w:caps w:val="0"/>
          <w:color w:val="auto"/>
          <w:spacing w:val="0"/>
          <w:sz w:val="32"/>
          <w:szCs w:val="32"/>
          <w:highlight w:val="none"/>
          <w:u w:val="none"/>
          <w:vertAlign w:val="baseline"/>
        </w:rPr>
        <w:t>组织</w:t>
      </w:r>
      <w:r>
        <w:rPr>
          <w:rFonts w:hint="eastAsia" w:ascii="仿宋_GB2312" w:hAnsi="仿宋_GB2312" w:eastAsia="仿宋_GB2312" w:cs="仿宋_GB2312"/>
          <w:i w:val="0"/>
          <w:iCs w:val="0"/>
          <w:caps w:val="0"/>
          <w:color w:val="auto"/>
          <w:spacing w:val="0"/>
          <w:sz w:val="32"/>
          <w:szCs w:val="32"/>
          <w:highlight w:val="none"/>
          <w:u w:val="none"/>
          <w:vertAlign w:val="baseline"/>
        </w:rPr>
        <w:t>村委会（社区）承担房屋管理责任。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default" w:ascii="仿宋_GB2312" w:hAnsi="仿宋_GB2312" w:eastAsia="仿宋_GB2312" w:cs="仿宋_GB2312"/>
          <w:b/>
          <w:bCs/>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第四十</w:t>
      </w:r>
      <w:r>
        <w:rPr>
          <w:rFonts w:hint="default" w:ascii="仿宋_GB2312" w:hAnsi="仿宋_GB2312" w:eastAsia="仿宋_GB2312" w:cs="仿宋_GB2312"/>
          <w:b/>
          <w:bCs/>
          <w:i w:val="0"/>
          <w:iCs w:val="0"/>
          <w:caps w:val="0"/>
          <w:color w:val="auto"/>
          <w:spacing w:val="0"/>
          <w:sz w:val="32"/>
          <w:szCs w:val="32"/>
          <w:highlight w:val="none"/>
          <w:u w:val="none"/>
          <w:vertAlign w:val="baseline"/>
        </w:rPr>
        <w:t>九</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w:t>
      </w:r>
      <w:r>
        <w:rPr>
          <w:rFonts w:hint="default" w:ascii="仿宋_GB2312" w:hAnsi="仿宋_GB2312" w:eastAsia="仿宋_GB2312" w:cs="仿宋_GB2312"/>
          <w:i w:val="0"/>
          <w:iCs w:val="0"/>
          <w:caps w:val="0"/>
          <w:color w:val="auto"/>
          <w:spacing w:val="0"/>
          <w:sz w:val="32"/>
          <w:szCs w:val="32"/>
          <w:highlight w:val="none"/>
          <w:u w:val="none"/>
          <w:vertAlign w:val="baseline"/>
        </w:rPr>
        <w:t>闲置废弃房屋收回</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闲置、废弃房屋有下列情形之一的，县级人民政府应当按照相关规定，依据程序组织收回。</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（一）确无产权人的。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（二）产权人明确放弃产权的。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（三）产权人去世且无法定继续人的。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（四）集体土地上被继承的住宅坍塌、依法拆除或者经鉴定为D级危房，继承人不符合宅基地申请条件的。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（五）农户消亡且无人继承宅基地上住宅及其附属设施的。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十条</w:t>
      </w:r>
      <w:r>
        <w:rPr>
          <w:rFonts w:hint="eastAsia" w:ascii="仿宋_GB2312" w:hAnsi="仿宋_GB2312" w:eastAsia="仿宋_GB2312" w:cs="仿宋_GB2312"/>
          <w:i w:val="0"/>
          <w:iCs w:val="0"/>
          <w:caps w:val="0"/>
          <w:color w:val="auto"/>
          <w:spacing w:val="0"/>
          <w:sz w:val="32"/>
          <w:szCs w:val="32"/>
          <w:highlight w:val="none"/>
          <w:u w:val="none"/>
          <w:vertAlign w:val="baseline"/>
        </w:rPr>
        <w:t xml:space="preserve"> 〔各级政府安全责任〕 县级人民政府</w:t>
      </w:r>
      <w:r>
        <w:rPr>
          <w:rFonts w:hint="default" w:ascii="仿宋_GB2312" w:hAnsi="仿宋_GB2312" w:eastAsia="仿宋_GB2312" w:cs="仿宋_GB2312"/>
          <w:i w:val="0"/>
          <w:iCs w:val="0"/>
          <w:caps w:val="0"/>
          <w:color w:val="auto"/>
          <w:spacing w:val="0"/>
          <w:sz w:val="32"/>
          <w:szCs w:val="32"/>
          <w:highlight w:val="none"/>
          <w:u w:val="none"/>
          <w:vertAlign w:val="baseline"/>
        </w:rPr>
        <w:t>应当加强区域内闲置废弃</w:t>
      </w:r>
      <w:r>
        <w:rPr>
          <w:rFonts w:hint="eastAsia" w:ascii="仿宋_GB2312" w:hAnsi="仿宋_GB2312" w:eastAsia="仿宋_GB2312" w:cs="仿宋_GB2312"/>
          <w:i w:val="0"/>
          <w:iCs w:val="0"/>
          <w:caps w:val="0"/>
          <w:color w:val="auto"/>
          <w:spacing w:val="0"/>
          <w:sz w:val="32"/>
          <w:szCs w:val="32"/>
          <w:highlight w:val="none"/>
          <w:u w:val="none"/>
          <w:vertAlign w:val="baseline"/>
        </w:rPr>
        <w:t>房屋</w:t>
      </w:r>
      <w:r>
        <w:rPr>
          <w:rFonts w:hint="default" w:ascii="仿宋_GB2312" w:hAnsi="仿宋_GB2312" w:eastAsia="仿宋_GB2312" w:cs="仿宋_GB2312"/>
          <w:i w:val="0"/>
          <w:iCs w:val="0"/>
          <w:caps w:val="0"/>
          <w:color w:val="auto"/>
          <w:spacing w:val="0"/>
          <w:sz w:val="32"/>
          <w:szCs w:val="32"/>
          <w:highlight w:val="none"/>
          <w:u w:val="none"/>
          <w:vertAlign w:val="baseline"/>
        </w:rPr>
        <w:t>安全管理和综合协调</w:t>
      </w:r>
      <w:r>
        <w:rPr>
          <w:rFonts w:hint="eastAsia" w:ascii="仿宋_GB2312" w:hAnsi="仿宋_GB2312" w:eastAsia="仿宋_GB2312" w:cs="仿宋_GB2312"/>
          <w:i w:val="0"/>
          <w:iCs w:val="0"/>
          <w:caps w:val="0"/>
          <w:color w:val="auto"/>
          <w:spacing w:val="0"/>
          <w:sz w:val="32"/>
          <w:szCs w:val="32"/>
          <w:highlight w:val="none"/>
          <w:u w:val="none"/>
          <w:vertAlign w:val="baseline"/>
        </w:rPr>
        <w:t>，乡</w:t>
      </w:r>
      <w:r>
        <w:rPr>
          <w:rFonts w:hint="default" w:ascii="仿宋_GB2312" w:hAnsi="仿宋_GB2312" w:eastAsia="仿宋_GB2312" w:cs="仿宋_GB2312"/>
          <w:i w:val="0"/>
          <w:iCs w:val="0"/>
          <w:caps w:val="0"/>
          <w:color w:val="auto"/>
          <w:spacing w:val="0"/>
          <w:sz w:val="32"/>
          <w:szCs w:val="32"/>
          <w:highlight w:val="none"/>
          <w:u w:val="none"/>
          <w:vertAlign w:val="baseline"/>
        </w:rPr>
        <w:t>（镇）</w:t>
      </w:r>
      <w:r>
        <w:rPr>
          <w:rFonts w:hint="eastAsia" w:ascii="仿宋_GB2312" w:hAnsi="仿宋_GB2312" w:eastAsia="仿宋_GB2312" w:cs="仿宋_GB2312"/>
          <w:i w:val="0"/>
          <w:iCs w:val="0"/>
          <w:caps w:val="0"/>
          <w:color w:val="auto"/>
          <w:spacing w:val="0"/>
          <w:sz w:val="32"/>
          <w:szCs w:val="32"/>
          <w:highlight w:val="none"/>
          <w:u w:val="none"/>
          <w:vertAlign w:val="baseline"/>
        </w:rPr>
        <w:t>人民政府、街道办事处应当组织社区、村委会</w:t>
      </w:r>
      <w:r>
        <w:rPr>
          <w:rFonts w:hint="default" w:ascii="仿宋_GB2312" w:hAnsi="仿宋_GB2312" w:eastAsia="仿宋_GB2312" w:cs="仿宋_GB2312"/>
          <w:i w:val="0"/>
          <w:iCs w:val="0"/>
          <w:caps w:val="0"/>
          <w:color w:val="auto"/>
          <w:spacing w:val="0"/>
          <w:sz w:val="32"/>
          <w:szCs w:val="32"/>
          <w:highlight w:val="none"/>
          <w:u w:val="none"/>
          <w:vertAlign w:val="baseline"/>
        </w:rPr>
        <w:t>履行以下管理职责。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（一）每年至少组织一次区域内房屋全覆盖安全检查，及时掌握区域内闲置废弃房屋情况，建立健全区域内闲置废弃房屋登记管理台账，列</w:t>
      </w:r>
      <w:r>
        <w:rPr>
          <w:rFonts w:hint="eastAsia" w:ascii="仿宋_GB2312" w:hAnsi="仿宋_GB2312" w:eastAsia="仿宋_GB2312" w:cs="仿宋_GB2312"/>
          <w:i w:val="0"/>
          <w:iCs w:val="0"/>
          <w:caps w:val="0"/>
          <w:color w:val="auto"/>
          <w:spacing w:val="0"/>
          <w:sz w:val="32"/>
          <w:szCs w:val="32"/>
          <w:highlight w:val="none"/>
          <w:u w:val="none"/>
          <w:vertAlign w:val="baseline"/>
        </w:rPr>
        <w:t>明房屋用途、结构类型、使用年限、安全状况以及未来使用方向，</w:t>
      </w:r>
      <w:r>
        <w:rPr>
          <w:rFonts w:hint="default" w:ascii="仿宋_GB2312" w:hAnsi="仿宋_GB2312" w:eastAsia="仿宋_GB2312" w:cs="仿宋_GB2312"/>
          <w:i w:val="0"/>
          <w:iCs w:val="0"/>
          <w:caps w:val="0"/>
          <w:color w:val="auto"/>
          <w:spacing w:val="0"/>
          <w:sz w:val="32"/>
          <w:szCs w:val="32"/>
          <w:highlight w:val="none"/>
          <w:u w:val="none"/>
          <w:vertAlign w:val="baseline"/>
        </w:rPr>
        <w:t>并于每年1月10日前更新。</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（二）开展日常安全巡查。对区域内无安全隐患的闲置房屋，每月至少巡查一次；对于区域内废弃房屋以及存在安全隐患的闲置房屋，落实安全责任人，每日巡查一次，如实记录检查情况。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（三）定期维修养护闲置房屋，编制区域内闲置房屋维修计划，督促房屋使用安全责任人每半年至少维修养护一次。</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（四）每月至少组织一次区域内闲置废弃房屋权属范围内环境集中清扫保洁。</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（五）督促闲置房屋使用安全责任人及时消除房屋安全隐患，加强废弃房屋的管理，隐患未消除前，组织设置警示标识，采取全封闭围档管理。</w:t>
      </w:r>
    </w:p>
    <w:p>
      <w:pPr>
        <w:numPr>
          <w:ilvl w:val="0"/>
          <w:numId w:val="0"/>
        </w:numPr>
        <w:ind w:firstLine="640" w:firstLineChars="200"/>
        <w:jc w:val="both"/>
        <w:rPr>
          <w:rFonts w:hint="eastAsia" w:ascii="仿宋_GB2312" w:hAnsi="仿宋_GB2312" w:eastAsia="仿宋_GB2312" w:cs="仿宋_GB2312"/>
          <w:b/>
          <w:bCs/>
          <w:color w:val="auto"/>
          <w:sz w:val="32"/>
          <w:szCs w:val="32"/>
          <w:highlight w:val="none"/>
          <w:u w:val="none"/>
          <w:lang w:eastAsia="zh-CN" w:bidi="ar-SA"/>
        </w:rPr>
      </w:pPr>
      <w:r>
        <w:rPr>
          <w:rFonts w:hint="eastAsia" w:ascii="仿宋_GB2312" w:hAnsi="仿宋_GB2312" w:eastAsia="仿宋_GB2312" w:cs="仿宋_GB2312"/>
          <w:i w:val="0"/>
          <w:iCs w:val="0"/>
          <w:caps w:val="0"/>
          <w:color w:val="auto"/>
          <w:spacing w:val="0"/>
          <w:sz w:val="32"/>
          <w:szCs w:val="32"/>
          <w:highlight w:val="none"/>
          <w:u w:val="none"/>
          <w:vertAlign w:val="baseline"/>
        </w:rPr>
        <w:t>房屋安全责任人拒不维修养护</w:t>
      </w:r>
      <w:r>
        <w:rPr>
          <w:rFonts w:hint="default" w:ascii="仿宋_GB2312" w:hAnsi="仿宋_GB2312" w:eastAsia="仿宋_GB2312" w:cs="仿宋_GB2312"/>
          <w:i w:val="0"/>
          <w:iCs w:val="0"/>
          <w:caps w:val="0"/>
          <w:color w:val="auto"/>
          <w:spacing w:val="0"/>
          <w:sz w:val="32"/>
          <w:szCs w:val="32"/>
          <w:highlight w:val="none"/>
          <w:u w:val="none"/>
          <w:vertAlign w:val="baseline"/>
        </w:rPr>
        <w:t>或不落实管理措施</w:t>
      </w:r>
      <w:r>
        <w:rPr>
          <w:rFonts w:hint="eastAsia" w:ascii="仿宋_GB2312" w:hAnsi="仿宋_GB2312" w:eastAsia="仿宋_GB2312" w:cs="仿宋_GB2312"/>
          <w:i w:val="0"/>
          <w:iCs w:val="0"/>
          <w:caps w:val="0"/>
          <w:color w:val="auto"/>
          <w:spacing w:val="0"/>
          <w:sz w:val="32"/>
          <w:szCs w:val="32"/>
          <w:highlight w:val="none"/>
          <w:u w:val="none"/>
          <w:vertAlign w:val="baseline"/>
        </w:rPr>
        <w:t>的，以及房屋所有权人下落不明或者房屋权属不清的，乡镇人民政府、街道办事处应当组织村委会、社区</w:t>
      </w:r>
      <w:r>
        <w:rPr>
          <w:rFonts w:hint="default" w:ascii="仿宋_GB2312" w:hAnsi="仿宋_GB2312" w:eastAsia="仿宋_GB2312" w:cs="仿宋_GB2312"/>
          <w:i w:val="0"/>
          <w:iCs w:val="0"/>
          <w:caps w:val="0"/>
          <w:color w:val="auto"/>
          <w:spacing w:val="0"/>
          <w:sz w:val="32"/>
          <w:szCs w:val="32"/>
          <w:highlight w:val="none"/>
          <w:u w:val="none"/>
          <w:vertAlign w:val="baseline"/>
        </w:rPr>
        <w:t>履行闲置废弃房屋安全管理责任</w:t>
      </w:r>
      <w:r>
        <w:rPr>
          <w:rFonts w:hint="eastAsia" w:ascii="仿宋_GB2312" w:hAnsi="仿宋_GB2312" w:eastAsia="仿宋_GB2312" w:cs="仿宋_GB2312"/>
          <w:i w:val="0"/>
          <w:iCs w:val="0"/>
          <w:caps w:val="0"/>
          <w:color w:val="auto"/>
          <w:spacing w:val="0"/>
          <w:sz w:val="32"/>
          <w:szCs w:val="32"/>
          <w:highlight w:val="none"/>
          <w:u w:val="none"/>
          <w:vertAlign w:val="baseline"/>
        </w:rPr>
        <w:t>。</w:t>
      </w:r>
    </w:p>
    <w:p>
      <w:pPr>
        <w:numPr>
          <w:ilvl w:val="0"/>
          <w:numId w:val="0"/>
        </w:numPr>
        <w:ind w:firstLine="643" w:firstLineChars="200"/>
        <w:jc w:val="both"/>
        <w:rPr>
          <w:rFonts w:hint="eastAsia" w:ascii="仿宋_GB2312" w:hAnsi="仿宋_GB2312" w:eastAsia="仿宋_GB2312" w:cs="仿宋_GB2312"/>
          <w:color w:val="auto"/>
          <w:sz w:val="32"/>
          <w:szCs w:val="32"/>
          <w:highlight w:val="none"/>
          <w:u w:val="none"/>
          <w:lang w:eastAsia="zh-CN" w:bidi="ar-SA"/>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十</w:t>
      </w:r>
      <w:r>
        <w:rPr>
          <w:rFonts w:hint="default" w:ascii="仿宋_GB2312" w:hAnsi="仿宋_GB2312" w:eastAsia="仿宋_GB2312" w:cs="仿宋_GB2312"/>
          <w:b/>
          <w:bCs/>
          <w:i w:val="0"/>
          <w:iCs w:val="0"/>
          <w:caps w:val="0"/>
          <w:color w:val="auto"/>
          <w:spacing w:val="0"/>
          <w:sz w:val="32"/>
          <w:szCs w:val="32"/>
          <w:highlight w:val="none"/>
          <w:u w:val="none"/>
          <w:vertAlign w:val="baseline"/>
        </w:rPr>
        <w:t>一</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〔安全鉴定〕 存在本</w:t>
      </w:r>
      <w:r>
        <w:rPr>
          <w:rFonts w:hint="eastAsia" w:ascii="仿宋_GB2312" w:hAnsi="仿宋_GB2312" w:eastAsia="仿宋_GB2312" w:cs="仿宋_GB2312"/>
          <w:color w:val="auto"/>
          <w:sz w:val="32"/>
          <w:szCs w:val="32"/>
          <w:highlight w:val="none"/>
          <w:u w:val="none"/>
          <w:lang w:eastAsia="zh-CN" w:bidi="ar-SA"/>
        </w:rPr>
        <w:t>规定第二十二条列出的6种隐患情形安全隐患的</w:t>
      </w:r>
      <w:r>
        <w:rPr>
          <w:rFonts w:hint="default" w:ascii="仿宋_GB2312" w:hAnsi="仿宋_GB2312" w:eastAsia="仿宋_GB2312" w:cs="仿宋_GB2312"/>
          <w:color w:val="auto"/>
          <w:sz w:val="32"/>
          <w:szCs w:val="32"/>
          <w:highlight w:val="none"/>
          <w:u w:val="none"/>
          <w:lang w:eastAsia="zh-CN" w:bidi="ar-SA"/>
        </w:rPr>
        <w:t>闲置</w:t>
      </w:r>
      <w:r>
        <w:rPr>
          <w:rFonts w:hint="eastAsia" w:ascii="仿宋_GB2312" w:hAnsi="仿宋_GB2312" w:eastAsia="仿宋_GB2312" w:cs="仿宋_GB2312"/>
          <w:color w:val="auto"/>
          <w:sz w:val="32"/>
          <w:szCs w:val="32"/>
          <w:highlight w:val="none"/>
          <w:u w:val="none"/>
          <w:lang w:eastAsia="zh-CN" w:bidi="ar-SA"/>
        </w:rPr>
        <w:t>房屋，</w:t>
      </w:r>
      <w:r>
        <w:rPr>
          <w:rFonts w:hint="eastAsia" w:ascii="仿宋_GB2312" w:hAnsi="仿宋_GB2312" w:eastAsia="仿宋_GB2312" w:cs="仿宋_GB2312"/>
          <w:i w:val="0"/>
          <w:iCs w:val="0"/>
          <w:caps w:val="0"/>
          <w:color w:val="auto"/>
          <w:spacing w:val="0"/>
          <w:sz w:val="32"/>
          <w:szCs w:val="32"/>
          <w:highlight w:val="none"/>
          <w:u w:val="none"/>
          <w:vertAlign w:val="baseline"/>
        </w:rPr>
        <w:t>乡镇人民政府、街道办事处应当</w:t>
      </w:r>
      <w:r>
        <w:rPr>
          <w:rFonts w:hint="eastAsia" w:ascii="仿宋_GB2312" w:hAnsi="仿宋_GB2312" w:eastAsia="仿宋_GB2312" w:cs="仿宋_GB2312"/>
          <w:color w:val="auto"/>
          <w:sz w:val="32"/>
          <w:szCs w:val="32"/>
          <w:highlight w:val="none"/>
          <w:u w:val="none"/>
          <w:lang w:eastAsia="zh-CN" w:bidi="ar-SA"/>
        </w:rPr>
        <w:t>督促房屋安全责任人组织安全鉴定。</w:t>
      </w:r>
    </w:p>
    <w:p>
      <w:pPr>
        <w:numPr>
          <w:ilvl w:val="0"/>
          <w:numId w:val="0"/>
        </w:numPr>
        <w:ind w:firstLine="640" w:firstLineChars="200"/>
        <w:jc w:val="both"/>
        <w:rPr>
          <w:rFonts w:hint="eastAsia" w:ascii="仿宋_GB2312" w:hAnsi="仿宋_GB2312" w:eastAsia="仿宋_GB2312" w:cs="仿宋_GB2312"/>
          <w:b/>
          <w:bCs/>
          <w:color w:val="auto"/>
          <w:sz w:val="32"/>
          <w:szCs w:val="32"/>
          <w:highlight w:val="none"/>
          <w:u w:val="none"/>
          <w:lang w:eastAsia="zh-CN" w:bidi="ar-SA"/>
        </w:rPr>
      </w:pPr>
      <w:r>
        <w:rPr>
          <w:rFonts w:hint="eastAsia" w:ascii="仿宋_GB2312" w:hAnsi="仿宋_GB2312" w:eastAsia="仿宋_GB2312" w:cs="仿宋_GB2312"/>
          <w:i w:val="0"/>
          <w:iCs w:val="0"/>
          <w:caps w:val="0"/>
          <w:color w:val="auto"/>
          <w:spacing w:val="0"/>
          <w:sz w:val="32"/>
          <w:szCs w:val="32"/>
          <w:highlight w:val="none"/>
          <w:u w:val="none"/>
          <w:vertAlign w:val="baseline"/>
        </w:rPr>
        <w:t>房屋安全责任主体拒不组织安全鉴定</w:t>
      </w:r>
      <w:r>
        <w:rPr>
          <w:rFonts w:hint="default" w:ascii="仿宋_GB2312" w:hAnsi="仿宋_GB2312" w:eastAsia="仿宋_GB2312" w:cs="仿宋_GB2312"/>
          <w:i w:val="0"/>
          <w:iCs w:val="0"/>
          <w:caps w:val="0"/>
          <w:color w:val="auto"/>
          <w:spacing w:val="0"/>
          <w:sz w:val="32"/>
          <w:szCs w:val="32"/>
          <w:highlight w:val="none"/>
          <w:u w:val="none"/>
          <w:vertAlign w:val="baseline"/>
        </w:rPr>
        <w:t>的，</w:t>
      </w:r>
      <w:r>
        <w:rPr>
          <w:rFonts w:hint="eastAsia" w:ascii="仿宋_GB2312" w:hAnsi="仿宋_GB2312" w:eastAsia="仿宋_GB2312" w:cs="仿宋_GB2312"/>
          <w:i w:val="0"/>
          <w:iCs w:val="0"/>
          <w:caps w:val="0"/>
          <w:color w:val="auto"/>
          <w:spacing w:val="0"/>
          <w:sz w:val="32"/>
          <w:szCs w:val="32"/>
          <w:highlight w:val="none"/>
          <w:u w:val="none"/>
          <w:vertAlign w:val="baseline"/>
        </w:rPr>
        <w:t>以及房屋所有权人下落不明或者房屋权属不清的房屋，乡镇人民政府、街道办事处应当组织安全鉴定。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Fonts w:hint="default" w:ascii="仿宋_GB2312" w:hAnsi="仿宋_GB2312" w:eastAsia="仿宋_GB2312" w:cs="仿宋_GB2312"/>
          <w:b/>
          <w:bCs/>
          <w:i w:val="0"/>
          <w:iCs w:val="0"/>
          <w:caps w:val="0"/>
          <w:color w:val="auto"/>
          <w:spacing w:val="0"/>
          <w:sz w:val="32"/>
          <w:szCs w:val="32"/>
          <w:highlight w:val="none"/>
          <w:u w:val="none"/>
          <w:vertAlign w:val="baseline"/>
        </w:rPr>
        <w:t>二</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〔危房解危〕　</w:t>
      </w:r>
      <w:r>
        <w:rPr>
          <w:rFonts w:hint="default" w:ascii="仿宋_GB2312" w:hAnsi="仿宋_GB2312" w:eastAsia="仿宋_GB2312" w:cs="仿宋_GB2312"/>
          <w:i w:val="0"/>
          <w:iCs w:val="0"/>
          <w:caps w:val="0"/>
          <w:color w:val="auto"/>
          <w:spacing w:val="0"/>
          <w:sz w:val="32"/>
          <w:szCs w:val="32"/>
          <w:highlight w:val="none"/>
          <w:u w:val="none"/>
          <w:vertAlign w:val="baseline"/>
        </w:rPr>
        <w:t>废弃房屋以及</w:t>
      </w:r>
      <w:r>
        <w:rPr>
          <w:rFonts w:hint="eastAsia" w:ascii="仿宋_GB2312" w:hAnsi="仿宋_GB2312" w:eastAsia="仿宋_GB2312" w:cs="仿宋_GB2312"/>
          <w:i w:val="0"/>
          <w:iCs w:val="0"/>
          <w:caps w:val="0"/>
          <w:color w:val="auto"/>
          <w:spacing w:val="0"/>
          <w:sz w:val="32"/>
          <w:szCs w:val="32"/>
          <w:highlight w:val="none"/>
          <w:u w:val="none"/>
          <w:vertAlign w:val="baseline"/>
        </w:rPr>
        <w:t>经鉴定为危险房屋的</w:t>
      </w:r>
      <w:r>
        <w:rPr>
          <w:rFonts w:hint="default" w:ascii="仿宋_GB2312" w:hAnsi="仿宋_GB2312" w:eastAsia="仿宋_GB2312" w:cs="仿宋_GB2312"/>
          <w:i w:val="0"/>
          <w:iCs w:val="0"/>
          <w:caps w:val="0"/>
          <w:color w:val="auto"/>
          <w:spacing w:val="0"/>
          <w:sz w:val="32"/>
          <w:szCs w:val="32"/>
          <w:highlight w:val="none"/>
          <w:u w:val="none"/>
          <w:vertAlign w:val="baseline"/>
        </w:rPr>
        <w:t>闲置</w:t>
      </w:r>
      <w:r>
        <w:rPr>
          <w:rFonts w:hint="eastAsia" w:ascii="仿宋_GB2312" w:hAnsi="仿宋_GB2312" w:eastAsia="仿宋_GB2312" w:cs="仿宋_GB2312"/>
          <w:i w:val="0"/>
          <w:iCs w:val="0"/>
          <w:caps w:val="0"/>
          <w:color w:val="auto"/>
          <w:spacing w:val="0"/>
          <w:sz w:val="32"/>
          <w:szCs w:val="32"/>
          <w:highlight w:val="none"/>
          <w:u w:val="none"/>
          <w:vertAlign w:val="baseline"/>
        </w:rPr>
        <w:t>房屋，县级人民政府应当督促房屋安全责任主体通过工程措施实施解危。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确无产权人的、或产权人明确放弃所有权的以及其他收回的废弃房屋，县级人民政府应当履行房屋使用安全责任人责任，采取拆除或维修等工程解危方式解危。</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房屋安全责任主体拒不实施解危的</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以及房屋所有权人下落不明或者房屋权属不清的房屋，乡镇人民政府、街道办事处应当实施解危，工程措施解危条件不具备的，可采取工程围档的方式全封闭管理。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仿宋_GB2312" w:hAnsi="仿宋_GB2312" w:eastAsia="仿宋_GB2312" w:cs="仿宋_GB2312"/>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default"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七</w:t>
      </w:r>
      <w:r>
        <w:rPr>
          <w:rStyle w:val="11"/>
          <w:rFonts w:hint="eastAsia" w:ascii="黑体" w:hAnsi="黑体" w:eastAsia="黑体" w:cs="黑体"/>
          <w:b w:val="0"/>
          <w:bCs w:val="0"/>
          <w:i w:val="0"/>
          <w:iCs w:val="0"/>
          <w:caps w:val="0"/>
          <w:color w:val="auto"/>
          <w:spacing w:val="0"/>
          <w:sz w:val="32"/>
          <w:szCs w:val="32"/>
          <w:highlight w:val="none"/>
          <w:u w:val="none"/>
          <w:vertAlign w:val="baseline"/>
        </w:rPr>
        <w:t xml:space="preserve">章 </w:t>
      </w:r>
      <w:r>
        <w:rPr>
          <w:rStyle w:val="11"/>
          <w:rFonts w:hint="default" w:ascii="黑体" w:hAnsi="黑体" w:eastAsia="黑体" w:cs="黑体"/>
          <w:b w:val="0"/>
          <w:bCs w:val="0"/>
          <w:i w:val="0"/>
          <w:iCs w:val="0"/>
          <w:caps w:val="0"/>
          <w:color w:val="auto"/>
          <w:spacing w:val="0"/>
          <w:sz w:val="32"/>
          <w:szCs w:val="32"/>
          <w:highlight w:val="none"/>
          <w:u w:val="none"/>
          <w:vertAlign w:val="baseline"/>
        </w:rPr>
        <w:t>大跨度空间结构建筑安全管理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default" w:ascii="黑体" w:hAnsi="黑体" w:eastAsia="黑体" w:cs="黑体"/>
          <w:b w:val="0"/>
          <w:bCs w:val="0"/>
          <w:i w:val="0"/>
          <w:iCs w:val="0"/>
          <w:caps w:val="0"/>
          <w:color w:val="auto"/>
          <w:spacing w:val="0"/>
          <w:sz w:val="32"/>
          <w:szCs w:val="32"/>
          <w:highlight w:val="none"/>
          <w:u w:val="none"/>
          <w:vertAlign w:val="baseline"/>
        </w:rPr>
      </w:pPr>
    </w:p>
    <w:p>
      <w:pPr>
        <w:keepNext w:val="0"/>
        <w:keepLines w:val="0"/>
        <w:widowControl/>
        <w:suppressLineNumbers w:val="0"/>
        <w:jc w:val="both"/>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pPr>
      <w:r>
        <w:rPr>
          <w:rStyle w:val="11"/>
          <w:rFonts w:hint="default" w:ascii="黑体" w:hAnsi="黑体" w:eastAsia="黑体" w:cs="黑体"/>
          <w:b w:val="0"/>
          <w:bCs w:val="0"/>
          <w:i w:val="0"/>
          <w:iCs w:val="0"/>
          <w:caps w:val="0"/>
          <w:color w:val="auto"/>
          <w:spacing w:val="0"/>
          <w:sz w:val="32"/>
          <w:szCs w:val="32"/>
          <w:highlight w:val="none"/>
          <w:u w:val="none"/>
          <w:vertAlign w:val="baseline"/>
        </w:rPr>
        <w:t xml:space="preserve">    </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三</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概念及使用安全责任人责任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大跨度空间结构建筑是指</w:t>
      </w:r>
      <w:r>
        <w:rPr>
          <w:rFonts w:hint="eastAsia" w:ascii="仿宋_GB2312" w:hAnsi="仿宋_GB2312" w:eastAsia="仿宋_GB2312" w:cs="仿宋_GB2312"/>
          <w:i w:val="0"/>
          <w:iCs w:val="0"/>
          <w:caps w:val="0"/>
          <w:color w:val="auto"/>
          <w:spacing w:val="0"/>
          <w:kern w:val="0"/>
          <w:sz w:val="32"/>
          <w:szCs w:val="32"/>
          <w:highlight w:val="none"/>
          <w:u w:val="none"/>
          <w:vertAlign w:val="baseline"/>
          <w:lang w:val="en-US" w:eastAsia="zh-CN" w:bidi="ar"/>
        </w:rPr>
        <w:t>横向跨越60米以上空间的各类结构</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建筑，</w:t>
      </w:r>
      <w:r>
        <w:rPr>
          <w:rFonts w:hint="eastAsia" w:ascii="仿宋_GB2312" w:hAnsi="仿宋_GB2312" w:eastAsia="仿宋_GB2312" w:cs="仿宋_GB2312"/>
          <w:i w:val="0"/>
          <w:iCs w:val="0"/>
          <w:caps w:val="0"/>
          <w:color w:val="auto"/>
          <w:spacing w:val="0"/>
          <w:kern w:val="0"/>
          <w:sz w:val="32"/>
          <w:szCs w:val="32"/>
          <w:highlight w:val="none"/>
          <w:u w:val="none"/>
          <w:vertAlign w:val="baseline"/>
          <w:lang w:val="en-US" w:eastAsia="zh-CN" w:bidi="ar"/>
        </w:rPr>
        <w:t>包括折板结构、壳体结构、网架结构、悬索结构、充气结构、篷帐张力结构等。</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大跨度空间结构建筑使用安全责任人除</w:t>
      </w:r>
      <w:r>
        <w:rPr>
          <w:rFonts w:hint="eastAsia" w:ascii="仿宋_GB2312" w:hAnsi="仿宋_GB2312" w:eastAsia="仿宋_GB2312" w:cs="仿宋_GB2312"/>
          <w:i w:val="0"/>
          <w:iCs w:val="0"/>
          <w:caps w:val="0"/>
          <w:color w:val="auto"/>
          <w:spacing w:val="0"/>
          <w:sz w:val="32"/>
          <w:szCs w:val="32"/>
          <w:highlight w:val="none"/>
          <w:u w:val="none"/>
          <w:vertAlign w:val="baseline"/>
        </w:rPr>
        <w:t>履行本规定第九条安全责任外，还应承担以下安全责任和义</w:t>
      </w:r>
      <w:r>
        <w:rPr>
          <w:rFonts w:hint="eastAsia" w:ascii="仿宋_GB2312" w:hAnsi="仿宋_GB2312" w:eastAsia="仿宋_GB2312" w:cs="仿宋_GB2312"/>
          <w:i w:val="0"/>
          <w:iCs w:val="0"/>
          <w:caps w:val="0"/>
          <w:color w:val="auto"/>
          <w:spacing w:val="0"/>
          <w:kern w:val="0"/>
          <w:sz w:val="32"/>
          <w:szCs w:val="32"/>
          <w:highlight w:val="none"/>
          <w:u w:val="none"/>
          <w:vertAlign w:val="baseline"/>
          <w:lang w:eastAsia="zh-CN" w:bidi="ar"/>
        </w:rPr>
        <w:t>务。</w:t>
      </w:r>
    </w:p>
    <w:p>
      <w:pPr>
        <w:keepNext w:val="0"/>
        <w:keepLines w:val="0"/>
        <w:widowControl/>
        <w:suppressLineNumbers w:val="0"/>
        <w:ind w:firstLine="640" w:firstLineChars="200"/>
        <w:jc w:val="both"/>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pP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（一）建立完善监测系统，采用传感器、摄像机等设备，实时监测结构变化和运行状态。</w:t>
      </w:r>
    </w:p>
    <w:p>
      <w:pPr>
        <w:pStyle w:val="7"/>
        <w:keepNext w:val="0"/>
        <w:keepLines w:val="0"/>
        <w:widowControl/>
        <w:suppressLineNumbers w:val="0"/>
        <w:autoSpaceDE w:val="0"/>
        <w:autoSpaceDN/>
        <w:spacing w:before="0" w:beforeAutospacing="0" w:after="0" w:afterAutospacing="0" w:line="578" w:lineRule="atLeast"/>
        <w:ind w:left="0" w:right="0" w:firstLine="640"/>
        <w:jc w:val="both"/>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pP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（二）</w:t>
      </w:r>
      <w:r>
        <w:rPr>
          <w:rFonts w:hint="eastAsia" w:ascii="仿宋_GB2312" w:hAnsi="仿宋_GB2312" w:eastAsia="仿宋_GB2312" w:cs="仿宋_GB2312"/>
          <w:i w:val="0"/>
          <w:iCs w:val="0"/>
          <w:caps w:val="0"/>
          <w:color w:val="auto"/>
          <w:spacing w:val="0"/>
          <w:sz w:val="32"/>
          <w:szCs w:val="32"/>
          <w:highlight w:val="none"/>
          <w:u w:val="none"/>
          <w:vertAlign w:val="baseline"/>
        </w:rPr>
        <w:t>定期</w:t>
      </w:r>
      <w:r>
        <w:rPr>
          <w:rFonts w:hint="default" w:ascii="仿宋_GB2312" w:hAnsi="仿宋_GB2312" w:eastAsia="仿宋_GB2312" w:cs="仿宋_GB2312"/>
          <w:i w:val="0"/>
          <w:iCs w:val="0"/>
          <w:caps w:val="0"/>
          <w:color w:val="auto"/>
          <w:spacing w:val="0"/>
          <w:sz w:val="32"/>
          <w:szCs w:val="32"/>
          <w:highlight w:val="none"/>
          <w:u w:val="none"/>
          <w:vertAlign w:val="baseline"/>
        </w:rPr>
        <w:t>自</w:t>
      </w:r>
      <w:r>
        <w:rPr>
          <w:rFonts w:hint="eastAsia" w:ascii="仿宋_GB2312" w:hAnsi="仿宋_GB2312" w:eastAsia="仿宋_GB2312" w:cs="仿宋_GB2312"/>
          <w:i w:val="0"/>
          <w:iCs w:val="0"/>
          <w:caps w:val="0"/>
          <w:color w:val="auto"/>
          <w:spacing w:val="0"/>
          <w:sz w:val="32"/>
          <w:szCs w:val="32"/>
          <w:highlight w:val="none"/>
          <w:u w:val="none"/>
          <w:vertAlign w:val="baseline"/>
        </w:rPr>
        <w:t>查，</w:t>
      </w:r>
      <w:r>
        <w:rPr>
          <w:rFonts w:hint="default" w:ascii="仿宋_GB2312" w:hAnsi="仿宋_GB2312" w:eastAsia="仿宋_GB2312" w:cs="仿宋_GB2312"/>
          <w:i w:val="0"/>
          <w:iCs w:val="0"/>
          <w:caps w:val="0"/>
          <w:color w:val="auto"/>
          <w:spacing w:val="0"/>
          <w:sz w:val="32"/>
          <w:szCs w:val="32"/>
          <w:highlight w:val="none"/>
          <w:u w:val="none"/>
          <w:vertAlign w:val="baseline"/>
        </w:rPr>
        <w:t>每月对建筑</w:t>
      </w:r>
      <w:r>
        <w:rPr>
          <w:rFonts w:hint="eastAsia" w:ascii="仿宋" w:hAnsi="仿宋" w:eastAsia="仿宋" w:cs="仿宋"/>
          <w:sz w:val="32"/>
          <w:szCs w:val="32"/>
          <w:highlight w:val="none"/>
          <w:u w:val="none"/>
        </w:rPr>
        <w:t>架</w:t>
      </w:r>
      <w:r>
        <w:rPr>
          <w:rFonts w:hint="eastAsia" w:ascii="仿宋_GB2312" w:hAnsi="仿宋_GB2312" w:eastAsia="仿宋_GB2312" w:cs="仿宋_GB2312"/>
          <w:i w:val="0"/>
          <w:iCs w:val="0"/>
          <w:caps w:val="0"/>
          <w:color w:val="auto"/>
          <w:spacing w:val="0"/>
          <w:kern w:val="0"/>
          <w:sz w:val="32"/>
          <w:szCs w:val="32"/>
          <w:highlight w:val="none"/>
          <w:u w:val="none"/>
          <w:vertAlign w:val="baseline"/>
          <w:lang w:val="en-US" w:eastAsia="zh-CN" w:bidi="ar"/>
        </w:rPr>
        <w:t>体结构</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w:t>
      </w:r>
      <w:r>
        <w:rPr>
          <w:rFonts w:hint="eastAsia" w:ascii="仿宋_GB2312" w:hAnsi="仿宋_GB2312" w:eastAsia="仿宋_GB2312" w:cs="仿宋_GB2312"/>
          <w:i w:val="0"/>
          <w:iCs w:val="0"/>
          <w:caps w:val="0"/>
          <w:color w:val="auto"/>
          <w:spacing w:val="0"/>
          <w:kern w:val="0"/>
          <w:sz w:val="32"/>
          <w:szCs w:val="32"/>
          <w:highlight w:val="none"/>
          <w:u w:val="none"/>
          <w:vertAlign w:val="baseline"/>
          <w:lang w:val="en-US" w:eastAsia="zh-CN" w:bidi="ar"/>
        </w:rPr>
        <w:t>屋面荷载</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、防护设施完整性等安全状况进行一次检查。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w:t>
      </w:r>
      <w:r>
        <w:rPr>
          <w:rFonts w:hint="eastAsia" w:ascii="仿宋_GB2312" w:hAnsi="仿宋_GB2312" w:eastAsia="仿宋_GB2312" w:cs="仿宋_GB2312"/>
          <w:i w:val="0"/>
          <w:iCs w:val="0"/>
          <w:caps w:val="0"/>
          <w:color w:val="auto"/>
          <w:spacing w:val="0"/>
          <w:sz w:val="32"/>
          <w:szCs w:val="32"/>
          <w:highlight w:val="none"/>
          <w:u w:val="none"/>
          <w:vertAlign w:val="baseline"/>
        </w:rPr>
        <w:t>定期维修养护</w:t>
      </w:r>
      <w:r>
        <w:rPr>
          <w:rFonts w:hint="default" w:ascii="仿宋_GB2312" w:hAnsi="仿宋_GB2312" w:eastAsia="仿宋_GB2312" w:cs="仿宋_GB2312"/>
          <w:i w:val="0"/>
          <w:iCs w:val="0"/>
          <w:caps w:val="0"/>
          <w:color w:val="auto"/>
          <w:spacing w:val="0"/>
          <w:sz w:val="32"/>
          <w:szCs w:val="32"/>
          <w:highlight w:val="none"/>
          <w:u w:val="none"/>
          <w:vertAlign w:val="baseline"/>
        </w:rPr>
        <w:t>，每半年至少组织一次集中维修养护</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及时消除</w:t>
      </w:r>
      <w:r>
        <w:rPr>
          <w:rFonts w:hint="eastAsia" w:ascii="仿宋_GB2312" w:hAnsi="仿宋_GB2312" w:eastAsia="仿宋_GB2312" w:cs="仿宋_GB2312"/>
          <w:i w:val="0"/>
          <w:iCs w:val="0"/>
          <w:caps w:val="0"/>
          <w:color w:val="auto"/>
          <w:spacing w:val="0"/>
          <w:sz w:val="32"/>
          <w:szCs w:val="32"/>
          <w:highlight w:val="none"/>
          <w:u w:val="none"/>
          <w:vertAlign w:val="baseline"/>
        </w:rPr>
        <w:t>房屋隐患，保持房屋安全状态；</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pP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（四）指定维护人员并组织培训，提高运营管理水平、意识和应急处置能力。</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四</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各级政府责任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w:t>
      </w:r>
      <w:r>
        <w:rPr>
          <w:rFonts w:hint="eastAsia" w:ascii="仿宋_GB2312" w:hAnsi="仿宋_GB2312" w:eastAsia="仿宋_GB2312" w:cs="仿宋_GB2312"/>
          <w:i w:val="0"/>
          <w:iCs w:val="0"/>
          <w:caps w:val="0"/>
          <w:color w:val="auto"/>
          <w:spacing w:val="0"/>
          <w:sz w:val="32"/>
          <w:szCs w:val="32"/>
          <w:highlight w:val="none"/>
          <w:u w:val="none"/>
          <w:vertAlign w:val="baseline"/>
        </w:rPr>
        <w:t>县级人民政府</w:t>
      </w:r>
      <w:r>
        <w:rPr>
          <w:rFonts w:hint="default" w:ascii="仿宋_GB2312" w:hAnsi="仿宋_GB2312" w:eastAsia="仿宋_GB2312" w:cs="仿宋_GB2312"/>
          <w:i w:val="0"/>
          <w:iCs w:val="0"/>
          <w:caps w:val="0"/>
          <w:color w:val="auto"/>
          <w:spacing w:val="0"/>
          <w:sz w:val="32"/>
          <w:szCs w:val="32"/>
          <w:highlight w:val="none"/>
          <w:u w:val="none"/>
          <w:vertAlign w:val="baseline"/>
        </w:rPr>
        <w:t>加强区域内大跨度空间结构建筑安全管理和综合协调</w:t>
      </w:r>
      <w:r>
        <w:rPr>
          <w:rFonts w:hint="eastAsia" w:ascii="仿宋_GB2312" w:hAnsi="仿宋_GB2312" w:eastAsia="仿宋_GB2312" w:cs="仿宋_GB2312"/>
          <w:i w:val="0"/>
          <w:iCs w:val="0"/>
          <w:caps w:val="0"/>
          <w:color w:val="auto"/>
          <w:spacing w:val="0"/>
          <w:sz w:val="32"/>
          <w:szCs w:val="32"/>
          <w:highlight w:val="none"/>
          <w:u w:val="none"/>
          <w:vertAlign w:val="baseline"/>
        </w:rPr>
        <w:t>，乡</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镇</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人民政府、街道办事处应当组织社区、村委会</w:t>
      </w:r>
      <w:r>
        <w:rPr>
          <w:rFonts w:hint="default" w:ascii="仿宋_GB2312" w:hAnsi="仿宋_GB2312" w:eastAsia="仿宋_GB2312" w:cs="仿宋_GB2312"/>
          <w:i w:val="0"/>
          <w:iCs w:val="0"/>
          <w:caps w:val="0"/>
          <w:color w:val="auto"/>
          <w:spacing w:val="0"/>
          <w:sz w:val="32"/>
          <w:szCs w:val="32"/>
          <w:highlight w:val="none"/>
          <w:u w:val="none"/>
          <w:vertAlign w:val="baseline"/>
        </w:rPr>
        <w:t>履行以下管理职责。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（一）每年至少组织一次区域内大跨度空间结构建筑全覆盖安全检查，及时掌握区域内大跨度空间结构建筑情况，建立健全区域内大跨度空间结构建筑登记管理台账，列</w:t>
      </w:r>
      <w:r>
        <w:rPr>
          <w:rFonts w:hint="eastAsia" w:ascii="仿宋_GB2312" w:hAnsi="仿宋_GB2312" w:eastAsia="仿宋_GB2312" w:cs="仿宋_GB2312"/>
          <w:i w:val="0"/>
          <w:iCs w:val="0"/>
          <w:caps w:val="0"/>
          <w:color w:val="auto"/>
          <w:spacing w:val="0"/>
          <w:sz w:val="32"/>
          <w:szCs w:val="32"/>
          <w:highlight w:val="none"/>
          <w:u w:val="none"/>
          <w:vertAlign w:val="baseline"/>
        </w:rPr>
        <w:t>明</w:t>
      </w:r>
      <w:r>
        <w:rPr>
          <w:rFonts w:hint="default" w:ascii="仿宋_GB2312" w:hAnsi="仿宋_GB2312" w:eastAsia="仿宋_GB2312" w:cs="仿宋_GB2312"/>
          <w:i w:val="0"/>
          <w:iCs w:val="0"/>
          <w:caps w:val="0"/>
          <w:color w:val="auto"/>
          <w:spacing w:val="0"/>
          <w:sz w:val="32"/>
          <w:szCs w:val="32"/>
          <w:highlight w:val="none"/>
          <w:u w:val="none"/>
          <w:vertAlign w:val="baseline"/>
        </w:rPr>
        <w:t>建筑</w:t>
      </w:r>
      <w:r>
        <w:rPr>
          <w:rFonts w:hint="eastAsia" w:ascii="仿宋_GB2312" w:hAnsi="仿宋_GB2312" w:eastAsia="仿宋_GB2312" w:cs="仿宋_GB2312"/>
          <w:i w:val="0"/>
          <w:iCs w:val="0"/>
          <w:caps w:val="0"/>
          <w:color w:val="auto"/>
          <w:spacing w:val="0"/>
          <w:sz w:val="32"/>
          <w:szCs w:val="32"/>
          <w:highlight w:val="none"/>
          <w:u w:val="none"/>
          <w:vertAlign w:val="baseline"/>
        </w:rPr>
        <w:t>用途、结构类型、使用年限、安全状况以及未来使用方向，</w:t>
      </w:r>
      <w:r>
        <w:rPr>
          <w:rFonts w:hint="default" w:ascii="仿宋_GB2312" w:hAnsi="仿宋_GB2312" w:eastAsia="仿宋_GB2312" w:cs="仿宋_GB2312"/>
          <w:i w:val="0"/>
          <w:iCs w:val="0"/>
          <w:caps w:val="0"/>
          <w:color w:val="auto"/>
          <w:spacing w:val="0"/>
          <w:sz w:val="32"/>
          <w:szCs w:val="32"/>
          <w:highlight w:val="none"/>
          <w:u w:val="none"/>
          <w:vertAlign w:val="baseline"/>
        </w:rPr>
        <w:t>并于每年1月10日前更新。</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（二）开展日常安全巡查。对于区域内无安全隐患的大跨度空间结构建筑，每月至少巡查一次；对于区域内存在安全隐患的大跨度空间结构建筑，落实安全责任人，每日巡查一次，如实记录检查情况。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（三）定期维修养护，编制区域内大跨度空间结构建筑维修计划，督促房屋使用安全责任人每半年至少一次维修养护。</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（四）督促大跨度空间结构建筑使用安全责任人及时消除安全隐患，隐患未消除前，组织设置警示标识，采取全封闭围档管理。</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（五）建立健全区域内大跨度空间结构建筑应急处置预案，针对可能发生的各类突发状况，做好逃生通道设置、灭火设备配备等事故应对措施准备。</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（六）开展大跨度空间结构建筑安全使用管理宣传教育，普及大跨度空间结构建筑使用安全知识，提高全社会使用大跨度空间结构建筑安全知识和能力。</w:t>
      </w:r>
    </w:p>
    <w:p>
      <w:pPr>
        <w:numPr>
          <w:ilvl w:val="0"/>
          <w:numId w:val="0"/>
        </w:numPr>
        <w:ind w:firstLine="640" w:firstLineChars="200"/>
        <w:jc w:val="both"/>
        <w:rPr>
          <w:rFonts w:hint="eastAsia" w:ascii="仿宋_GB2312" w:hAnsi="仿宋_GB2312" w:eastAsia="仿宋_GB2312" w:cs="仿宋_GB2312"/>
          <w:b/>
          <w:bCs/>
          <w:color w:val="auto"/>
          <w:sz w:val="32"/>
          <w:szCs w:val="32"/>
          <w:highlight w:val="none"/>
          <w:u w:val="none"/>
          <w:lang w:eastAsia="zh-CN" w:bidi="ar-SA"/>
        </w:rPr>
      </w:pPr>
      <w:r>
        <w:rPr>
          <w:rFonts w:hint="default" w:ascii="仿宋_GB2312" w:hAnsi="仿宋_GB2312" w:eastAsia="仿宋_GB2312" w:cs="仿宋_GB2312"/>
          <w:i w:val="0"/>
          <w:iCs w:val="0"/>
          <w:caps w:val="0"/>
          <w:color w:val="auto"/>
          <w:spacing w:val="0"/>
          <w:sz w:val="32"/>
          <w:szCs w:val="32"/>
          <w:highlight w:val="none"/>
          <w:u w:val="none"/>
          <w:vertAlign w:val="baseline"/>
        </w:rPr>
        <w:t>大跨度空间结构建筑</w:t>
      </w:r>
      <w:r>
        <w:rPr>
          <w:rFonts w:hint="eastAsia" w:ascii="仿宋_GB2312" w:hAnsi="仿宋_GB2312" w:eastAsia="仿宋_GB2312" w:cs="仿宋_GB2312"/>
          <w:i w:val="0"/>
          <w:iCs w:val="0"/>
          <w:caps w:val="0"/>
          <w:color w:val="auto"/>
          <w:spacing w:val="0"/>
          <w:sz w:val="32"/>
          <w:szCs w:val="32"/>
          <w:highlight w:val="none"/>
          <w:u w:val="none"/>
          <w:vertAlign w:val="baseline"/>
        </w:rPr>
        <w:t>安全责任人拒不维修养护</w:t>
      </w:r>
      <w:r>
        <w:rPr>
          <w:rFonts w:hint="default" w:ascii="仿宋_GB2312" w:hAnsi="仿宋_GB2312" w:eastAsia="仿宋_GB2312" w:cs="仿宋_GB2312"/>
          <w:i w:val="0"/>
          <w:iCs w:val="0"/>
          <w:caps w:val="0"/>
          <w:color w:val="auto"/>
          <w:spacing w:val="0"/>
          <w:sz w:val="32"/>
          <w:szCs w:val="32"/>
          <w:highlight w:val="none"/>
          <w:u w:val="none"/>
          <w:vertAlign w:val="baseline"/>
        </w:rPr>
        <w:t>或不落实管理措施</w:t>
      </w:r>
      <w:r>
        <w:rPr>
          <w:rFonts w:hint="eastAsia" w:ascii="仿宋_GB2312" w:hAnsi="仿宋_GB2312" w:eastAsia="仿宋_GB2312" w:cs="仿宋_GB2312"/>
          <w:i w:val="0"/>
          <w:iCs w:val="0"/>
          <w:caps w:val="0"/>
          <w:color w:val="auto"/>
          <w:spacing w:val="0"/>
          <w:sz w:val="32"/>
          <w:szCs w:val="32"/>
          <w:highlight w:val="none"/>
          <w:u w:val="none"/>
          <w:vertAlign w:val="baseline"/>
        </w:rPr>
        <w:t>的，以及所有权人下落不明或者房屋权属不清的，乡镇人民政府、街道办事处应当组织村委会、社区</w:t>
      </w:r>
      <w:r>
        <w:rPr>
          <w:rFonts w:hint="default" w:ascii="仿宋_GB2312" w:hAnsi="仿宋_GB2312" w:eastAsia="仿宋_GB2312" w:cs="仿宋_GB2312"/>
          <w:i w:val="0"/>
          <w:iCs w:val="0"/>
          <w:caps w:val="0"/>
          <w:color w:val="auto"/>
          <w:spacing w:val="0"/>
          <w:sz w:val="32"/>
          <w:szCs w:val="32"/>
          <w:highlight w:val="none"/>
          <w:u w:val="none"/>
          <w:vertAlign w:val="baseline"/>
        </w:rPr>
        <w:t>履行大跨度空间结构建筑安全管理责任</w:t>
      </w:r>
      <w:r>
        <w:rPr>
          <w:rFonts w:hint="eastAsia"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643" w:firstLineChars="200"/>
        <w:jc w:val="both"/>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五</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监管部门责任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市级</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卫生健康、</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教育、文旅、</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体育、民宗、</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公安、</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水务、</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应急、发改、工信（不包含工贸行业）、民政、司法、交通、农业农村、商务、市场监管、体育、科技、气象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等行业管理部门，</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应当</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加强</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本行业、本领域的</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大跨度空间结构建筑</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使用安全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管理，每半年至少组织一次区域内本行业、本领域大跨度空间结构建筑全覆盖排查，建立健全行业大跨度空间结构建筑登记管理台账，</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发现问题及时制止，</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并督导使用安全责任人整改</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Style w:val="11"/>
          <w:rFonts w:hint="default" w:ascii="黑体" w:hAnsi="黑体" w:eastAsia="黑体" w:cs="黑体"/>
          <w:b w:val="0"/>
          <w:bCs w:val="0"/>
          <w:i w:val="0"/>
          <w:iCs w:val="0"/>
          <w:caps w:val="0"/>
          <w:color w:val="auto"/>
          <w:spacing w:val="0"/>
          <w:sz w:val="32"/>
          <w:szCs w:val="32"/>
          <w:highlight w:val="none"/>
          <w:u w:val="none"/>
          <w:vertAlign w:val="baseline"/>
        </w:rPr>
      </w:pPr>
      <w:r>
        <w:rPr>
          <w:rStyle w:val="11"/>
          <w:rFonts w:hint="default" w:ascii="黑体" w:hAnsi="黑体" w:eastAsia="黑体" w:cs="黑体"/>
          <w:b w:val="0"/>
          <w:bCs w:val="0"/>
          <w:i w:val="0"/>
          <w:iCs w:val="0"/>
          <w:caps w:val="0"/>
          <w:color w:val="auto"/>
          <w:spacing w:val="0"/>
          <w:sz w:val="32"/>
          <w:szCs w:val="32"/>
          <w:highlight w:val="none"/>
          <w:u w:val="none"/>
          <w:vertAlign w:val="baseline"/>
        </w:rPr>
        <w:t xml:space="preserve">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default"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八</w:t>
      </w:r>
      <w:r>
        <w:rPr>
          <w:rStyle w:val="11"/>
          <w:rFonts w:hint="eastAsia" w:ascii="黑体" w:hAnsi="黑体" w:eastAsia="黑体" w:cs="黑体"/>
          <w:b w:val="0"/>
          <w:bCs w:val="0"/>
          <w:i w:val="0"/>
          <w:iCs w:val="0"/>
          <w:caps w:val="0"/>
          <w:color w:val="auto"/>
          <w:spacing w:val="0"/>
          <w:sz w:val="32"/>
          <w:szCs w:val="32"/>
          <w:highlight w:val="none"/>
          <w:u w:val="none"/>
          <w:vertAlign w:val="baseline"/>
        </w:rPr>
        <w:t xml:space="preserve">章 </w:t>
      </w:r>
      <w:r>
        <w:rPr>
          <w:rStyle w:val="11"/>
          <w:rFonts w:hint="default" w:ascii="黑体" w:hAnsi="黑体" w:eastAsia="黑体" w:cs="黑体"/>
          <w:b w:val="0"/>
          <w:bCs w:val="0"/>
          <w:i w:val="0"/>
          <w:iCs w:val="0"/>
          <w:caps w:val="0"/>
          <w:color w:val="auto"/>
          <w:spacing w:val="0"/>
          <w:sz w:val="32"/>
          <w:szCs w:val="32"/>
          <w:highlight w:val="none"/>
          <w:u w:val="none"/>
          <w:vertAlign w:val="baseline"/>
        </w:rPr>
        <w:t>其他危险性较大房屋安全管理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pPr>
    </w:p>
    <w:p>
      <w:pPr>
        <w:keepNext w:val="0"/>
        <w:keepLines w:val="0"/>
        <w:widowControl/>
        <w:suppressLineNumbers w:val="0"/>
        <w:ind w:firstLine="643" w:firstLineChars="200"/>
        <w:jc w:val="both"/>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六</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其他危险性较大房屋内涵</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 xml:space="preserve">  其他危险性较大房屋是指</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。这类房屋</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使用安全责任人除</w:t>
      </w:r>
      <w:r>
        <w:rPr>
          <w:rFonts w:hint="eastAsia" w:ascii="仿宋_GB2312" w:hAnsi="仿宋_GB2312" w:eastAsia="仿宋_GB2312" w:cs="仿宋_GB2312"/>
          <w:i w:val="0"/>
          <w:iCs w:val="0"/>
          <w:caps w:val="0"/>
          <w:color w:val="auto"/>
          <w:spacing w:val="0"/>
          <w:sz w:val="32"/>
          <w:szCs w:val="32"/>
          <w:highlight w:val="none"/>
          <w:u w:val="none"/>
          <w:vertAlign w:val="baseline"/>
        </w:rPr>
        <w:t>履行本规定第九条安全责任外，还应承担以下安全责任和义</w:t>
      </w:r>
      <w:r>
        <w:rPr>
          <w:rFonts w:hint="eastAsia" w:ascii="仿宋_GB2312" w:hAnsi="仿宋_GB2312" w:eastAsia="仿宋_GB2312" w:cs="仿宋_GB2312"/>
          <w:i w:val="0"/>
          <w:iCs w:val="0"/>
          <w:caps w:val="0"/>
          <w:color w:val="auto"/>
          <w:spacing w:val="0"/>
          <w:kern w:val="0"/>
          <w:sz w:val="32"/>
          <w:szCs w:val="32"/>
          <w:highlight w:val="none"/>
          <w:u w:val="none"/>
          <w:vertAlign w:val="baseline"/>
          <w:lang w:eastAsia="zh-CN" w:bidi="ar"/>
        </w:rPr>
        <w:t>务。</w:t>
      </w:r>
    </w:p>
    <w:p>
      <w:pPr>
        <w:pStyle w:val="7"/>
        <w:keepNext w:val="0"/>
        <w:keepLines w:val="0"/>
        <w:widowControl/>
        <w:suppressLineNumbers w:val="0"/>
        <w:autoSpaceDE w:val="0"/>
        <w:autoSpaceDN/>
        <w:spacing w:before="0" w:beforeAutospacing="0" w:after="0" w:afterAutospacing="0" w:line="578" w:lineRule="atLeast"/>
        <w:ind w:left="0" w:right="0" w:firstLine="640"/>
        <w:jc w:val="both"/>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pP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（一）注意观察监测</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对房屋内外观</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等安全状况</w:t>
      </w:r>
      <w:r>
        <w:rPr>
          <w:rFonts w:hint="default" w:ascii="仿宋_GB2312" w:hAnsi="仿宋_GB2312" w:eastAsia="仿宋_GB2312" w:cs="仿宋_GB2312"/>
          <w:i w:val="0"/>
          <w:iCs w:val="0"/>
          <w:caps w:val="0"/>
          <w:color w:val="auto"/>
          <w:spacing w:val="0"/>
          <w:sz w:val="32"/>
          <w:szCs w:val="32"/>
          <w:highlight w:val="none"/>
          <w:u w:val="none"/>
          <w:vertAlign w:val="baseline"/>
        </w:rPr>
        <w:t>每月至少检查一次</w:t>
      </w:r>
      <w:r>
        <w:rPr>
          <w:rFonts w:hint="default" w:ascii="仿宋_GB2312" w:hAnsi="仿宋_GB2312" w:eastAsia="仿宋_GB2312" w:cs="仿宋_GB2312"/>
          <w:i w:val="0"/>
          <w:iCs w:val="0"/>
          <w:caps w:val="0"/>
          <w:color w:val="auto"/>
          <w:spacing w:val="0"/>
          <w:kern w:val="0"/>
          <w:sz w:val="32"/>
          <w:szCs w:val="32"/>
          <w:highlight w:val="none"/>
          <w:u w:val="none"/>
          <w:vertAlign w:val="baseline"/>
          <w:lang w:eastAsia="zh-CN" w:bidi="ar"/>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（二）科学规范使用，不得擅自拆改和人为增加房屋荷载。</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w:t>
      </w:r>
      <w:r>
        <w:rPr>
          <w:rFonts w:hint="eastAsia" w:ascii="仿宋_GB2312" w:hAnsi="仿宋_GB2312" w:eastAsia="仿宋_GB2312" w:cs="仿宋_GB2312"/>
          <w:i w:val="0"/>
          <w:iCs w:val="0"/>
          <w:caps w:val="0"/>
          <w:color w:val="auto"/>
          <w:spacing w:val="0"/>
          <w:sz w:val="32"/>
          <w:szCs w:val="32"/>
          <w:highlight w:val="none"/>
          <w:u w:val="none"/>
          <w:vertAlign w:val="baseline"/>
        </w:rPr>
        <w:t>定期维修养护</w:t>
      </w:r>
      <w:r>
        <w:rPr>
          <w:rFonts w:hint="default" w:ascii="仿宋_GB2312" w:hAnsi="仿宋_GB2312" w:eastAsia="仿宋_GB2312" w:cs="仿宋_GB2312"/>
          <w:i w:val="0"/>
          <w:iCs w:val="0"/>
          <w:caps w:val="0"/>
          <w:color w:val="auto"/>
          <w:spacing w:val="0"/>
          <w:sz w:val="32"/>
          <w:szCs w:val="32"/>
          <w:highlight w:val="none"/>
          <w:u w:val="none"/>
          <w:vertAlign w:val="baseline"/>
        </w:rPr>
        <w:t>，每半年至少组织一次集中维修养护</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及时消除</w:t>
      </w:r>
      <w:r>
        <w:rPr>
          <w:rFonts w:hint="eastAsia" w:ascii="仿宋_GB2312" w:hAnsi="仿宋_GB2312" w:eastAsia="仿宋_GB2312" w:cs="仿宋_GB2312"/>
          <w:i w:val="0"/>
          <w:iCs w:val="0"/>
          <w:caps w:val="0"/>
          <w:color w:val="auto"/>
          <w:spacing w:val="0"/>
          <w:sz w:val="32"/>
          <w:szCs w:val="32"/>
          <w:highlight w:val="none"/>
          <w:u w:val="none"/>
          <w:vertAlign w:val="baseline"/>
        </w:rPr>
        <w:t>房屋隐患，保持房屋安全状态</w:t>
      </w: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Style w:val="11"/>
          <w:rFonts w:hint="default" w:ascii="仿宋_GB2312" w:hAnsi="仿宋_GB2312" w:eastAsia="仿宋_GB2312" w:cs="仿宋_GB2312"/>
          <w:b w:val="0"/>
          <w:bCs w:val="0"/>
          <w:i w:val="0"/>
          <w:iCs w:val="0"/>
          <w:caps w:val="0"/>
          <w:color w:val="auto"/>
          <w:spacing w:val="0"/>
          <w:sz w:val="32"/>
          <w:szCs w:val="32"/>
          <w:highlight w:val="none"/>
          <w:u w:val="none"/>
          <w:vertAlign w:val="baseline"/>
        </w:rPr>
        <w:t>（四）</w:t>
      </w:r>
      <w:r>
        <w:rPr>
          <w:rFonts w:hint="eastAsia" w:ascii="仿宋_GB2312" w:hAnsi="仿宋_GB2312" w:eastAsia="仿宋_GB2312" w:cs="仿宋_GB2312"/>
          <w:i w:val="0"/>
          <w:iCs w:val="0"/>
          <w:caps w:val="0"/>
          <w:color w:val="auto"/>
          <w:spacing w:val="0"/>
          <w:sz w:val="32"/>
          <w:szCs w:val="32"/>
          <w:highlight w:val="none"/>
          <w:u w:val="none"/>
          <w:vertAlign w:val="baseline"/>
        </w:rPr>
        <w:t>继续使用的，每年应当进行一次房屋安全性鉴定，并根据房屋鉴定安全性等级适度增加鉴定和监测频次，具体频次按照鉴定报告建议执行。</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3"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七</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各级政府责任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w:t>
      </w:r>
      <w:r>
        <w:rPr>
          <w:rFonts w:hint="eastAsia" w:ascii="仿宋_GB2312" w:hAnsi="仿宋_GB2312" w:eastAsia="仿宋_GB2312" w:cs="仿宋_GB2312"/>
          <w:i w:val="0"/>
          <w:iCs w:val="0"/>
          <w:caps w:val="0"/>
          <w:color w:val="auto"/>
          <w:spacing w:val="0"/>
          <w:sz w:val="32"/>
          <w:szCs w:val="32"/>
          <w:highlight w:val="none"/>
          <w:u w:val="none"/>
          <w:vertAlign w:val="baseline"/>
        </w:rPr>
        <w:t>县级人民政</w:t>
      </w:r>
      <w:r>
        <w:rPr>
          <w:rFonts w:hint="default" w:ascii="仿宋_GB2312" w:hAnsi="仿宋_GB2312" w:eastAsia="仿宋_GB2312" w:cs="仿宋_GB2312"/>
          <w:i w:val="0"/>
          <w:iCs w:val="0"/>
          <w:caps w:val="0"/>
          <w:color w:val="auto"/>
          <w:spacing w:val="0"/>
          <w:sz w:val="32"/>
          <w:szCs w:val="32"/>
          <w:highlight w:val="none"/>
          <w:u w:val="none"/>
          <w:vertAlign w:val="baseline"/>
        </w:rPr>
        <w:t>府应当加强区域内</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安全管理和综合协调</w:t>
      </w:r>
      <w:r>
        <w:rPr>
          <w:rFonts w:hint="eastAsia" w:ascii="仿宋_GB2312" w:hAnsi="仿宋_GB2312" w:eastAsia="仿宋_GB2312" w:cs="仿宋_GB2312"/>
          <w:i w:val="0"/>
          <w:iCs w:val="0"/>
          <w:caps w:val="0"/>
          <w:color w:val="auto"/>
          <w:spacing w:val="0"/>
          <w:sz w:val="32"/>
          <w:szCs w:val="32"/>
          <w:highlight w:val="none"/>
          <w:u w:val="none"/>
          <w:vertAlign w:val="baseline"/>
        </w:rPr>
        <w:t>，乡</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镇</w:t>
      </w:r>
      <w:r>
        <w:rPr>
          <w:rFonts w:hint="default" w:ascii="仿宋_GB2312" w:hAnsi="仿宋_GB2312" w:eastAsia="仿宋_GB2312" w:cs="仿宋_GB2312"/>
          <w:i w:val="0"/>
          <w:iCs w:val="0"/>
          <w:caps w:val="0"/>
          <w:color w:val="auto"/>
          <w:spacing w:val="0"/>
          <w:sz w:val="32"/>
          <w:szCs w:val="32"/>
          <w:highlight w:val="none"/>
          <w:u w:val="none"/>
          <w:vertAlign w:val="baseline"/>
        </w:rPr>
        <w:t>）</w:t>
      </w:r>
      <w:r>
        <w:rPr>
          <w:rFonts w:hint="eastAsia" w:ascii="仿宋_GB2312" w:hAnsi="仿宋_GB2312" w:eastAsia="仿宋_GB2312" w:cs="仿宋_GB2312"/>
          <w:i w:val="0"/>
          <w:iCs w:val="0"/>
          <w:caps w:val="0"/>
          <w:color w:val="auto"/>
          <w:spacing w:val="0"/>
          <w:sz w:val="32"/>
          <w:szCs w:val="32"/>
          <w:highlight w:val="none"/>
          <w:u w:val="none"/>
          <w:vertAlign w:val="baseline"/>
        </w:rPr>
        <w:t>人民政府、街道办事处应当组织社区、村委会</w:t>
      </w:r>
      <w:r>
        <w:rPr>
          <w:rFonts w:hint="default" w:ascii="仿宋_GB2312" w:hAnsi="仿宋_GB2312" w:eastAsia="仿宋_GB2312" w:cs="仿宋_GB2312"/>
          <w:i w:val="0"/>
          <w:iCs w:val="0"/>
          <w:caps w:val="0"/>
          <w:color w:val="auto"/>
          <w:spacing w:val="0"/>
          <w:sz w:val="32"/>
          <w:szCs w:val="32"/>
          <w:highlight w:val="none"/>
          <w:u w:val="none"/>
          <w:vertAlign w:val="baseline"/>
        </w:rPr>
        <w:t>履行以下管理职责。</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（一）每年至少组织一次区域内</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全覆盖安全检查，及时掌握区域内房屋情况，建立健全区域内登记管理台账，列</w:t>
      </w:r>
      <w:r>
        <w:rPr>
          <w:rFonts w:hint="eastAsia" w:ascii="仿宋_GB2312" w:hAnsi="仿宋_GB2312" w:eastAsia="仿宋_GB2312" w:cs="仿宋_GB2312"/>
          <w:i w:val="0"/>
          <w:iCs w:val="0"/>
          <w:caps w:val="0"/>
          <w:color w:val="auto"/>
          <w:spacing w:val="0"/>
          <w:sz w:val="32"/>
          <w:szCs w:val="32"/>
          <w:highlight w:val="none"/>
          <w:u w:val="none"/>
          <w:vertAlign w:val="baseline"/>
        </w:rPr>
        <w:t>明</w:t>
      </w:r>
      <w:r>
        <w:rPr>
          <w:rFonts w:hint="default" w:ascii="仿宋_GB2312" w:hAnsi="仿宋_GB2312" w:eastAsia="仿宋_GB2312" w:cs="仿宋_GB2312"/>
          <w:i w:val="0"/>
          <w:iCs w:val="0"/>
          <w:caps w:val="0"/>
          <w:color w:val="auto"/>
          <w:spacing w:val="0"/>
          <w:sz w:val="32"/>
          <w:szCs w:val="32"/>
          <w:highlight w:val="none"/>
          <w:u w:val="none"/>
          <w:vertAlign w:val="baseline"/>
        </w:rPr>
        <w:t>建筑</w:t>
      </w:r>
      <w:r>
        <w:rPr>
          <w:rFonts w:hint="eastAsia" w:ascii="仿宋_GB2312" w:hAnsi="仿宋_GB2312" w:eastAsia="仿宋_GB2312" w:cs="仿宋_GB2312"/>
          <w:i w:val="0"/>
          <w:iCs w:val="0"/>
          <w:caps w:val="0"/>
          <w:color w:val="auto"/>
          <w:spacing w:val="0"/>
          <w:sz w:val="32"/>
          <w:szCs w:val="32"/>
          <w:highlight w:val="none"/>
          <w:u w:val="none"/>
          <w:vertAlign w:val="baseline"/>
        </w:rPr>
        <w:t>用途、结构类型、使用年限、安全状况以及未来使用方向，</w:t>
      </w:r>
      <w:r>
        <w:rPr>
          <w:rFonts w:hint="default" w:ascii="仿宋_GB2312" w:hAnsi="仿宋_GB2312" w:eastAsia="仿宋_GB2312" w:cs="仿宋_GB2312"/>
          <w:i w:val="0"/>
          <w:iCs w:val="0"/>
          <w:caps w:val="0"/>
          <w:color w:val="auto"/>
          <w:spacing w:val="0"/>
          <w:sz w:val="32"/>
          <w:szCs w:val="32"/>
          <w:highlight w:val="none"/>
          <w:u w:val="none"/>
          <w:vertAlign w:val="baseline"/>
        </w:rPr>
        <w:t>并于每年1月10日前更新。</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（二）开展日常安全巡查。对于区域内无安全隐患的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，每月至少巡查一次；对于区域内废存在安全隐患</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，落实安全责任人，每日巡查一次，如实记录检查情况。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jc w:val="both"/>
        <w:textAlignment w:val="baseline"/>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（三）定期维修养护，编制</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维修计划，督促房屋使用安全责任人每半年至少一次维修养护。</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（四）区域内无安全隐患的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出现墙体裂缝、结构变形等安全隐患的，应当立即督促房屋使用安全责任人组织安全鉴定；无安全隐患的，每年至少组织一次结构安全鉴定。</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（五）督促</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使用安全责任人及时消除安全隐患，隐患未消除前，组织设置警示标识，采取全封闭围档管理。</w:t>
      </w:r>
    </w:p>
    <w:p>
      <w:pPr>
        <w:numPr>
          <w:ilvl w:val="0"/>
          <w:numId w:val="0"/>
        </w:numPr>
        <w:ind w:firstLine="640" w:firstLineChars="200"/>
        <w:jc w:val="both"/>
        <w:rPr>
          <w:rFonts w:hint="default" w:ascii="仿宋_GB2312" w:hAnsi="仿宋_GB2312" w:eastAsia="仿宋_GB2312" w:cs="仿宋_GB2312"/>
          <w:i w:val="0"/>
          <w:iCs w:val="0"/>
          <w:caps w:val="0"/>
          <w:color w:val="auto"/>
          <w:spacing w:val="0"/>
          <w:sz w:val="32"/>
          <w:szCs w:val="32"/>
          <w:highlight w:val="none"/>
          <w:u w:val="none"/>
          <w:vertAlign w:val="baseline"/>
        </w:rPr>
      </w:pPr>
      <w:r>
        <w:rPr>
          <w:rFonts w:hint="default" w:ascii="仿宋_GB2312" w:hAnsi="仿宋_GB2312" w:eastAsia="仿宋_GB2312" w:cs="仿宋_GB2312"/>
          <w:i w:val="0"/>
          <w:iCs w:val="0"/>
          <w:caps w:val="0"/>
          <w:color w:val="auto"/>
          <w:spacing w:val="0"/>
          <w:sz w:val="32"/>
          <w:szCs w:val="32"/>
          <w:highlight w:val="none"/>
          <w:u w:val="none"/>
          <w:vertAlign w:val="baseline"/>
        </w:rPr>
        <w:t>（六）开展</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default" w:ascii="仿宋_GB2312" w:hAnsi="仿宋_GB2312" w:eastAsia="仿宋_GB2312" w:cs="仿宋_GB2312"/>
          <w:i w:val="0"/>
          <w:iCs w:val="0"/>
          <w:caps w:val="0"/>
          <w:color w:val="auto"/>
          <w:spacing w:val="0"/>
          <w:sz w:val="32"/>
          <w:szCs w:val="32"/>
          <w:highlight w:val="none"/>
          <w:u w:val="none"/>
          <w:vertAlign w:val="baseline"/>
        </w:rPr>
        <w:t>安全使用管理宣传教育，普及大跨度空间结构建筑使用安全知识，提高全社会使用大跨度空间结构建筑安全知识和能力。</w:t>
      </w:r>
    </w:p>
    <w:p>
      <w:pPr>
        <w:numPr>
          <w:ilvl w:val="0"/>
          <w:numId w:val="0"/>
        </w:numPr>
        <w:ind w:firstLine="640" w:firstLineChars="200"/>
        <w:jc w:val="both"/>
        <w:rPr>
          <w:rFonts w:hint="eastAsia" w:ascii="仿宋_GB2312" w:hAnsi="仿宋_GB2312" w:eastAsia="仿宋_GB2312" w:cs="仿宋_GB2312"/>
          <w:b/>
          <w:bCs/>
          <w:color w:val="auto"/>
          <w:sz w:val="32"/>
          <w:szCs w:val="32"/>
          <w:highlight w:val="none"/>
          <w:u w:val="none"/>
          <w:lang w:eastAsia="zh-CN" w:bidi="ar-SA"/>
        </w:rPr>
      </w:pP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eastAsia" w:ascii="仿宋_GB2312" w:hAnsi="仿宋_GB2312" w:eastAsia="仿宋_GB2312" w:cs="仿宋_GB2312"/>
          <w:i w:val="0"/>
          <w:iCs w:val="0"/>
          <w:caps w:val="0"/>
          <w:color w:val="auto"/>
          <w:spacing w:val="0"/>
          <w:sz w:val="32"/>
          <w:szCs w:val="32"/>
          <w:highlight w:val="none"/>
          <w:u w:val="none"/>
          <w:vertAlign w:val="baseline"/>
        </w:rPr>
        <w:t>安全责任人拒不维修养护</w:t>
      </w:r>
      <w:r>
        <w:rPr>
          <w:rFonts w:hint="default" w:ascii="仿宋_GB2312" w:hAnsi="仿宋_GB2312" w:eastAsia="仿宋_GB2312" w:cs="仿宋_GB2312"/>
          <w:i w:val="0"/>
          <w:iCs w:val="0"/>
          <w:caps w:val="0"/>
          <w:color w:val="auto"/>
          <w:spacing w:val="0"/>
          <w:sz w:val="32"/>
          <w:szCs w:val="32"/>
          <w:highlight w:val="none"/>
          <w:u w:val="none"/>
          <w:vertAlign w:val="baseline"/>
        </w:rPr>
        <w:t>或不落实管理措施</w:t>
      </w:r>
      <w:r>
        <w:rPr>
          <w:rFonts w:hint="eastAsia" w:ascii="仿宋_GB2312" w:hAnsi="仿宋_GB2312" w:eastAsia="仿宋_GB2312" w:cs="仿宋_GB2312"/>
          <w:i w:val="0"/>
          <w:iCs w:val="0"/>
          <w:caps w:val="0"/>
          <w:color w:val="auto"/>
          <w:spacing w:val="0"/>
          <w:sz w:val="32"/>
          <w:szCs w:val="32"/>
          <w:highlight w:val="none"/>
          <w:u w:val="none"/>
          <w:vertAlign w:val="baseline"/>
        </w:rPr>
        <w:t>的，以及所有权人下落不明或者房屋权属不清的，乡镇人民政府、街道办事处应当组织村委会、社区</w:t>
      </w:r>
      <w:r>
        <w:rPr>
          <w:rFonts w:hint="default" w:ascii="仿宋_GB2312" w:hAnsi="仿宋_GB2312" w:eastAsia="仿宋_GB2312" w:cs="仿宋_GB2312"/>
          <w:i w:val="0"/>
          <w:iCs w:val="0"/>
          <w:caps w:val="0"/>
          <w:color w:val="auto"/>
          <w:spacing w:val="0"/>
          <w:sz w:val="32"/>
          <w:szCs w:val="32"/>
          <w:highlight w:val="none"/>
          <w:u w:val="none"/>
          <w:vertAlign w:val="baseline"/>
        </w:rPr>
        <w:t>履行安全管理责任</w:t>
      </w:r>
      <w:r>
        <w:rPr>
          <w:rFonts w:hint="eastAsia" w:ascii="仿宋_GB2312" w:hAnsi="仿宋_GB2312" w:eastAsia="仿宋_GB2312" w:cs="仿宋_GB2312"/>
          <w:i w:val="0"/>
          <w:iCs w:val="0"/>
          <w:caps w:val="0"/>
          <w:color w:val="auto"/>
          <w:spacing w:val="0"/>
          <w:sz w:val="32"/>
          <w:szCs w:val="32"/>
          <w:highlight w:val="none"/>
          <w:u w:val="none"/>
          <w:vertAlign w:val="baseline"/>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643" w:firstLineChars="200"/>
        <w:jc w:val="both"/>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pP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Style w:val="11"/>
          <w:rFonts w:hint="default" w:ascii="仿宋_GB2312" w:hAnsi="仿宋_GB2312" w:eastAsia="仿宋_GB2312" w:cs="仿宋_GB2312"/>
          <w:b/>
          <w:bCs/>
          <w:i w:val="0"/>
          <w:iCs w:val="0"/>
          <w:caps w:val="0"/>
          <w:color w:val="auto"/>
          <w:spacing w:val="0"/>
          <w:sz w:val="32"/>
          <w:szCs w:val="32"/>
          <w:highlight w:val="none"/>
          <w:u w:val="none"/>
          <w:vertAlign w:val="baseline"/>
        </w:rPr>
        <w:t>八</w:t>
      </w:r>
      <w:r>
        <w:rPr>
          <w:rStyle w:val="11"/>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监管部门责任</w:t>
      </w:r>
      <w:r>
        <w:rPr>
          <w:rFonts w:hint="eastAsia" w:ascii="仿宋_GB2312" w:hAnsi="仿宋_GB2312" w:eastAsia="仿宋_GB2312" w:cs="仿宋_GB2312"/>
          <w:i w:val="0"/>
          <w:iCs w:val="0"/>
          <w:caps w:val="0"/>
          <w:color w:val="auto"/>
          <w:spacing w:val="0"/>
          <w:sz w:val="32"/>
          <w:szCs w:val="32"/>
          <w:highlight w:val="none"/>
          <w:u w:val="none"/>
          <w:vertAlign w:val="baseline"/>
        </w:rPr>
        <w:t>〕</w:t>
      </w:r>
      <w:r>
        <w:rPr>
          <w:rFonts w:hint="default" w:ascii="仿宋_GB2312" w:hAnsi="仿宋_GB2312" w:eastAsia="仿宋_GB2312" w:cs="仿宋_GB2312"/>
          <w:i w:val="0"/>
          <w:iCs w:val="0"/>
          <w:caps w:val="0"/>
          <w:color w:val="auto"/>
          <w:spacing w:val="0"/>
          <w:sz w:val="32"/>
          <w:szCs w:val="32"/>
          <w:highlight w:val="none"/>
          <w:u w:val="none"/>
          <w:vertAlign w:val="baseline"/>
        </w:rPr>
        <w:t xml:space="preserve"> 市级</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卫生健康、</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教育、文旅、</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体育、民宗、</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公安、</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水务、</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应急、发改、工信（不包含工贸行业）、民政、司法、交通、农业农村、商务、市场监管、体育、科技、气象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等行业管理部门，</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应当</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加强</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本行业、本领域的预制钢筋混凝土楼屋面结构房屋</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未经</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有</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资质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的</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单位设计</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或施工的房屋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、2002年</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以</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前建造的</w:t>
      </w:r>
      <w:r>
        <w:rPr>
          <w:rFonts w:hint="eastAsia" w:ascii="仿宋_GB2312" w:hAnsi="仿宋_GB2312" w:eastAsia="仿宋_GB2312" w:cs="仿宋_GB2312"/>
          <w:i w:val="0"/>
          <w:iCs w:val="0"/>
          <w:caps w:val="0"/>
          <w:color w:val="auto"/>
          <w:spacing w:val="0"/>
          <w:sz w:val="32"/>
          <w:szCs w:val="32"/>
          <w:highlight w:val="none"/>
          <w:u w:val="none"/>
          <w:vertAlign w:val="baseline"/>
          <w:lang w:eastAsia="zh-CN"/>
        </w:rPr>
        <w:t>底部框架—抗震墙砌体房屋</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使用安全</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管理，每半年至少组织一次全覆盖排查，建立健全登记管理台账，</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发现问题及时制止，</w:t>
      </w:r>
      <w:r>
        <w:rPr>
          <w:rFonts w:hint="default" w:ascii="仿宋_GB2312" w:hAnsi="仿宋_GB2312" w:eastAsia="仿宋_GB2312" w:cs="仿宋_GB2312"/>
          <w:i w:val="0"/>
          <w:iCs w:val="0"/>
          <w:caps w:val="0"/>
          <w:color w:val="auto"/>
          <w:spacing w:val="0"/>
          <w:sz w:val="32"/>
          <w:szCs w:val="32"/>
          <w:highlight w:val="none"/>
          <w:u w:val="none"/>
          <w:vertAlign w:val="baseline"/>
          <w:lang w:eastAsia="zh-CN"/>
        </w:rPr>
        <w:t>并督导使用安全责任人整改</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Style w:val="11"/>
          <w:rFonts w:hint="default" w:ascii="黑体" w:hAnsi="黑体" w:eastAsia="黑体" w:cs="黑体"/>
          <w:b w:val="0"/>
          <w:bCs w:val="0"/>
          <w:i w:val="0"/>
          <w:iCs w:val="0"/>
          <w:caps w:val="0"/>
          <w:color w:val="auto"/>
          <w:spacing w:val="0"/>
          <w:sz w:val="32"/>
          <w:szCs w:val="32"/>
          <w:highlight w:val="none"/>
          <w:u w:val="none"/>
          <w:vertAlign w:val="baseline"/>
        </w:rPr>
      </w:pPr>
      <w:r>
        <w:rPr>
          <w:rStyle w:val="11"/>
          <w:rFonts w:hint="default" w:ascii="黑体" w:hAnsi="黑体" w:eastAsia="黑体" w:cs="黑体"/>
          <w:b w:val="0"/>
          <w:bCs w:val="0"/>
          <w:i w:val="0"/>
          <w:iCs w:val="0"/>
          <w:caps w:val="0"/>
          <w:color w:val="auto"/>
          <w:spacing w:val="0"/>
          <w:sz w:val="32"/>
          <w:szCs w:val="32"/>
          <w:highlight w:val="none"/>
          <w:u w:val="none"/>
          <w:vertAlign w:val="baseline"/>
        </w:rPr>
        <w:t xml:space="preserve">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九</w:t>
      </w:r>
      <w:r>
        <w:rPr>
          <w:rStyle w:val="11"/>
          <w:rFonts w:hint="eastAsia" w:ascii="黑体" w:hAnsi="黑体" w:eastAsia="黑体" w:cs="黑体"/>
          <w:b w:val="0"/>
          <w:bCs w:val="0"/>
          <w:i w:val="0"/>
          <w:iCs w:val="0"/>
          <w:caps w:val="0"/>
          <w:color w:val="auto"/>
          <w:spacing w:val="0"/>
          <w:sz w:val="32"/>
          <w:szCs w:val="32"/>
          <w:highlight w:val="none"/>
          <w:u w:val="none"/>
          <w:vertAlign w:val="baseline"/>
        </w:rPr>
        <w:t>章 法律责任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第五十</w:t>
      </w:r>
      <w:r>
        <w:rPr>
          <w:rFonts w:hint="default" w:ascii="仿宋_GB2312" w:hAnsi="仿宋_GB2312" w:eastAsia="仿宋_GB2312" w:cs="仿宋_GB2312"/>
          <w:b/>
          <w:bCs/>
          <w:i w:val="0"/>
          <w:iCs w:val="0"/>
          <w:caps w:val="0"/>
          <w:color w:val="auto"/>
          <w:spacing w:val="0"/>
          <w:sz w:val="32"/>
          <w:szCs w:val="32"/>
          <w:highlight w:val="none"/>
          <w:u w:val="none"/>
          <w:vertAlign w:val="baseline"/>
        </w:rPr>
        <w:t>九</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违反本规定，各级人民政府、县级以上人民政府有关部门或者街道办事处有下列情形之一的，由有权机关对直接负责的主管人员和其他直接责任人员依法给予处分：</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（一）未履行房屋使用安全管理职责的；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（二）未组织开展房屋使用安全隐患定期排查或者专项检查的；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（三）未组织开展危险房屋解危工作或者未承担有关解危责任的；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（四）未建立健全应急处置工作机制，或者发生重大突发事件后未及时采取应急处置措施的；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（五）未向社会公布房屋使用安全鉴定、备案和监督管理信息的；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（六）其他玩忽职守、滥用职权、徇私舞弊的行为。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六十</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违反本规定，房屋使用安全责任人未送交或者报送房屋装修方案、图纸或者相关说明、房屋装修安全保证书的，由县级以上人民政府住房和城乡建设主管部门责令限期改正，处以五百元以上一千元以下罚款。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十</w:t>
      </w:r>
      <w:r>
        <w:rPr>
          <w:rFonts w:hint="default" w:ascii="仿宋_GB2312" w:hAnsi="仿宋_GB2312" w:eastAsia="仿宋_GB2312" w:cs="仿宋_GB2312"/>
          <w:b/>
          <w:bCs/>
          <w:i w:val="0"/>
          <w:iCs w:val="0"/>
          <w:caps w:val="0"/>
          <w:color w:val="auto"/>
          <w:spacing w:val="0"/>
          <w:sz w:val="32"/>
          <w:szCs w:val="32"/>
          <w:highlight w:val="none"/>
          <w:u w:val="none"/>
          <w:vertAlign w:val="baseline"/>
        </w:rPr>
        <w:t>一</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违反本规定，物业服务人有下列行为之一的，由县级人民政府住房和城乡建设主管部门给予警告，并处以五百元以上一千元以下罚款：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（一）未按照要求开展房屋使用安全日常巡查的；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（二）未提示和协助房屋使用安全责任人进行自查的；</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（三）发现违反房屋使用安全管理规定行为未予制止的。</w:t>
      </w:r>
      <w:bookmarkStart w:id="0" w:name="_GoBack"/>
      <w:bookmarkEnd w:id="0"/>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十</w:t>
      </w:r>
      <w:r>
        <w:rPr>
          <w:rFonts w:hint="default" w:ascii="仿宋_GB2312" w:hAnsi="仿宋_GB2312" w:eastAsia="仿宋_GB2312" w:cs="仿宋_GB2312"/>
          <w:b/>
          <w:bCs/>
          <w:i w:val="0"/>
          <w:iCs w:val="0"/>
          <w:caps w:val="0"/>
          <w:color w:val="auto"/>
          <w:spacing w:val="0"/>
          <w:sz w:val="32"/>
          <w:szCs w:val="32"/>
          <w:highlight w:val="none"/>
          <w:u w:val="none"/>
          <w:vertAlign w:val="baseline"/>
        </w:rPr>
        <w:t>二</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违反本规定，将危险房屋用于生产经营活动或者出租的，由县级以上人民政府住房和城乡建设主管部门对房屋使用安全责任人处以违法所得的三倍以上五倍以下罚款，但是最高不得超过五万元；没有违法所得的，处以一万元以上两万元以下罚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textAlignment w:val="baseline"/>
        <w:rPr>
          <w:rStyle w:val="11"/>
          <w:rFonts w:hint="eastAsia" w:ascii="黑体" w:hAnsi="黑体" w:eastAsia="黑体" w:cs="黑体"/>
          <w:b w:val="0"/>
          <w:bCs w:val="0"/>
          <w:i w:val="0"/>
          <w:iCs w:val="0"/>
          <w:caps w:val="0"/>
          <w:color w:val="auto"/>
          <w:spacing w:val="0"/>
          <w:sz w:val="32"/>
          <w:szCs w:val="32"/>
          <w:highlight w:val="none"/>
          <w:u w:val="none"/>
          <w:vertAlign w:val="baseline"/>
        </w:rPr>
      </w:pPr>
      <w:r>
        <w:rPr>
          <w:rStyle w:val="11"/>
          <w:rFonts w:hint="eastAsia" w:ascii="黑体" w:hAnsi="黑体" w:eastAsia="黑体" w:cs="黑体"/>
          <w:b w:val="0"/>
          <w:bCs w:val="0"/>
          <w:i w:val="0"/>
          <w:iCs w:val="0"/>
          <w:caps w:val="0"/>
          <w:color w:val="auto"/>
          <w:spacing w:val="0"/>
          <w:sz w:val="32"/>
          <w:szCs w:val="32"/>
          <w:highlight w:val="none"/>
          <w:u w:val="none"/>
          <w:vertAlign w:val="baseline"/>
        </w:rPr>
        <w:t>第</w:t>
      </w:r>
      <w:r>
        <w:rPr>
          <w:rStyle w:val="11"/>
          <w:rFonts w:hint="default" w:ascii="黑体" w:hAnsi="黑体" w:eastAsia="黑体" w:cs="黑体"/>
          <w:b w:val="0"/>
          <w:bCs w:val="0"/>
          <w:i w:val="0"/>
          <w:iCs w:val="0"/>
          <w:caps w:val="0"/>
          <w:color w:val="auto"/>
          <w:spacing w:val="0"/>
          <w:sz w:val="32"/>
          <w:szCs w:val="32"/>
          <w:highlight w:val="none"/>
          <w:u w:val="none"/>
          <w:vertAlign w:val="baseline"/>
        </w:rPr>
        <w:t>十</w:t>
      </w:r>
      <w:r>
        <w:rPr>
          <w:rStyle w:val="11"/>
          <w:rFonts w:hint="eastAsia" w:ascii="黑体" w:hAnsi="黑体" w:eastAsia="黑体" w:cs="黑体"/>
          <w:b w:val="0"/>
          <w:bCs w:val="0"/>
          <w:i w:val="0"/>
          <w:iCs w:val="0"/>
          <w:caps w:val="0"/>
          <w:color w:val="auto"/>
          <w:spacing w:val="0"/>
          <w:sz w:val="32"/>
          <w:szCs w:val="32"/>
          <w:highlight w:val="none"/>
          <w:u w:val="none"/>
          <w:vertAlign w:val="baseline"/>
        </w:rPr>
        <w:t>章 附 则</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　　</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十</w:t>
      </w:r>
      <w:r>
        <w:rPr>
          <w:rFonts w:hint="default" w:ascii="仿宋_GB2312" w:hAnsi="仿宋_GB2312" w:eastAsia="仿宋_GB2312" w:cs="仿宋_GB2312"/>
          <w:b/>
          <w:bCs/>
          <w:i w:val="0"/>
          <w:iCs w:val="0"/>
          <w:caps w:val="0"/>
          <w:color w:val="auto"/>
          <w:spacing w:val="0"/>
          <w:sz w:val="32"/>
          <w:szCs w:val="32"/>
          <w:highlight w:val="none"/>
          <w:u w:val="none"/>
          <w:vertAlign w:val="baseline"/>
        </w:rPr>
        <w:t>三</w:t>
      </w:r>
      <w:r>
        <w:rPr>
          <w:rFonts w:hint="eastAsia" w:ascii="仿宋_GB2312" w:hAnsi="仿宋_GB2312" w:eastAsia="仿宋_GB2312" w:cs="仿宋_GB2312"/>
          <w:b/>
          <w:bCs/>
          <w:i w:val="0"/>
          <w:iCs w:val="0"/>
          <w:caps w:val="0"/>
          <w:color w:val="auto"/>
          <w:spacing w:val="0"/>
          <w:sz w:val="32"/>
          <w:szCs w:val="32"/>
          <w:highlight w:val="none"/>
          <w:u w:val="none"/>
          <w:vertAlign w:val="baseline"/>
        </w:rPr>
        <w:t>条　</w:t>
      </w:r>
      <w:r>
        <w:rPr>
          <w:rFonts w:hint="eastAsia" w:ascii="仿宋_GB2312" w:hAnsi="仿宋_GB2312" w:eastAsia="仿宋_GB2312" w:cs="仿宋_GB2312"/>
          <w:i w:val="0"/>
          <w:iCs w:val="0"/>
          <w:caps w:val="0"/>
          <w:color w:val="auto"/>
          <w:spacing w:val="0"/>
          <w:sz w:val="32"/>
          <w:szCs w:val="32"/>
          <w:highlight w:val="none"/>
          <w:u w:val="none"/>
          <w:vertAlign w:val="baseline"/>
        </w:rPr>
        <w:t>法律、法规对房屋使用安全管理另有规定的，</w:t>
      </w:r>
      <w:r>
        <w:rPr>
          <w:rFonts w:hint="default" w:ascii="仿宋_GB2312" w:hAnsi="仿宋_GB2312" w:eastAsia="仿宋_GB2312" w:cs="仿宋_GB2312"/>
          <w:i w:val="0"/>
          <w:iCs w:val="0"/>
          <w:caps w:val="0"/>
          <w:color w:val="auto"/>
          <w:spacing w:val="0"/>
          <w:sz w:val="32"/>
          <w:szCs w:val="32"/>
          <w:highlight w:val="none"/>
          <w:u w:val="none"/>
          <w:vertAlign w:val="baseline"/>
        </w:rPr>
        <w:t>从</w:t>
      </w:r>
      <w:r>
        <w:rPr>
          <w:rFonts w:hint="eastAsia" w:ascii="仿宋_GB2312" w:hAnsi="仿宋_GB2312" w:eastAsia="仿宋_GB2312" w:cs="仿宋_GB2312"/>
          <w:i w:val="0"/>
          <w:iCs w:val="0"/>
          <w:caps w:val="0"/>
          <w:color w:val="auto"/>
          <w:spacing w:val="0"/>
          <w:sz w:val="32"/>
          <w:szCs w:val="32"/>
          <w:highlight w:val="none"/>
          <w:u w:val="none"/>
          <w:vertAlign w:val="baseline"/>
        </w:rPr>
        <w:t>其规定。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六十四</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本规定下列用语含义：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（一）房屋使用安全管理，是指为保障房屋结构使用安全而进行的管理活动，包括房屋使用日常管护、房屋使用安全隐患排查、房屋安全鉴定、危险房屋解危等。</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（二）危险房屋，是指房屋结构体系中承重构件被评定为危险构件，导致局部或者整体不能满足安全使用要求的房屋。</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（三）物业服务人，是指物业服务企业和其他管理人。</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ascii="仿宋_GB2312" w:hAnsi="仿宋_GB2312" w:eastAsia="仿宋_GB2312" w:cs="仿宋_GB2312"/>
          <w:i w:val="0"/>
          <w:iCs w:val="0"/>
          <w:caps w:val="0"/>
          <w:color w:val="auto"/>
          <w:spacing w:val="0"/>
          <w:sz w:val="32"/>
          <w:szCs w:val="32"/>
          <w:highlight w:val="none"/>
          <w:u w:val="none"/>
          <w:vertAlign w:val="baseline"/>
        </w:rPr>
      </w:pPr>
      <w:r>
        <w:rPr>
          <w:rFonts w:hint="eastAsia" w:ascii="仿宋_GB2312" w:hAnsi="仿宋_GB2312" w:eastAsia="仿宋_GB2312" w:cs="仿宋_GB2312"/>
          <w:i w:val="0"/>
          <w:iCs w:val="0"/>
          <w:caps w:val="0"/>
          <w:color w:val="auto"/>
          <w:spacing w:val="0"/>
          <w:sz w:val="32"/>
          <w:szCs w:val="32"/>
          <w:highlight w:val="none"/>
          <w:u w:val="none"/>
          <w:vertAlign w:val="baseline"/>
        </w:rPr>
        <w:t>（四）重点对象，是指农村易返贫致贫户、农村低保户、农村分散供养特困人员、因病因灾因意外事故等刚性支出较大或者收入大幅缩减导致基本生活出现严重困难家庭、农村低保边缘家庭，以及未享受过农村住房保障政策支持且依靠自身力量无法解决住房安全问题的其他脱贫户。</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textAlignment w:val="baseline"/>
        <w:rPr>
          <w:rFonts w:hint="eastAsia"/>
          <w:highlight w:val="none"/>
          <w:u w:val="none"/>
        </w:rPr>
      </w:pPr>
      <w:r>
        <w:rPr>
          <w:rFonts w:hint="eastAsia" w:ascii="仿宋_GB2312" w:hAnsi="仿宋_GB2312" w:eastAsia="仿宋_GB2312" w:cs="仿宋_GB2312"/>
          <w:b/>
          <w:bCs/>
          <w:i w:val="0"/>
          <w:iCs w:val="0"/>
          <w:caps w:val="0"/>
          <w:color w:val="auto"/>
          <w:spacing w:val="0"/>
          <w:sz w:val="32"/>
          <w:szCs w:val="32"/>
          <w:highlight w:val="none"/>
          <w:u w:val="none"/>
          <w:vertAlign w:val="baseline"/>
        </w:rPr>
        <w:t>第</w:t>
      </w:r>
      <w:r>
        <w:rPr>
          <w:rFonts w:hint="default" w:ascii="仿宋_GB2312" w:hAnsi="仿宋_GB2312" w:eastAsia="仿宋_GB2312" w:cs="仿宋_GB2312"/>
          <w:b/>
          <w:bCs/>
          <w:i w:val="0"/>
          <w:iCs w:val="0"/>
          <w:caps w:val="0"/>
          <w:color w:val="auto"/>
          <w:spacing w:val="0"/>
          <w:sz w:val="32"/>
          <w:szCs w:val="32"/>
          <w:highlight w:val="none"/>
          <w:u w:val="none"/>
          <w:vertAlign w:val="baseline"/>
        </w:rPr>
        <w:t>六</w:t>
      </w:r>
      <w:r>
        <w:rPr>
          <w:rFonts w:hint="eastAsia" w:ascii="仿宋_GB2312" w:hAnsi="仿宋_GB2312" w:eastAsia="仿宋_GB2312" w:cs="仿宋_GB2312"/>
          <w:b/>
          <w:bCs/>
          <w:i w:val="0"/>
          <w:iCs w:val="0"/>
          <w:caps w:val="0"/>
          <w:color w:val="auto"/>
          <w:spacing w:val="0"/>
          <w:sz w:val="32"/>
          <w:szCs w:val="32"/>
          <w:highlight w:val="none"/>
          <w:u w:val="none"/>
          <w:vertAlign w:val="baseline"/>
        </w:rPr>
        <w:t>十</w:t>
      </w:r>
      <w:r>
        <w:rPr>
          <w:rFonts w:hint="default" w:ascii="仿宋_GB2312" w:hAnsi="仿宋_GB2312" w:eastAsia="仿宋_GB2312" w:cs="仿宋_GB2312"/>
          <w:b/>
          <w:bCs/>
          <w:i w:val="0"/>
          <w:iCs w:val="0"/>
          <w:caps w:val="0"/>
          <w:color w:val="auto"/>
          <w:spacing w:val="0"/>
          <w:sz w:val="32"/>
          <w:szCs w:val="32"/>
          <w:highlight w:val="none"/>
          <w:u w:val="none"/>
          <w:vertAlign w:val="baseline"/>
        </w:rPr>
        <w:t>五</w:t>
      </w:r>
      <w:r>
        <w:rPr>
          <w:rFonts w:hint="eastAsia" w:ascii="仿宋_GB2312" w:hAnsi="仿宋_GB2312" w:eastAsia="仿宋_GB2312" w:cs="仿宋_GB2312"/>
          <w:b/>
          <w:bCs/>
          <w:i w:val="0"/>
          <w:iCs w:val="0"/>
          <w:caps w:val="0"/>
          <w:color w:val="auto"/>
          <w:spacing w:val="0"/>
          <w:sz w:val="32"/>
          <w:szCs w:val="32"/>
          <w:highlight w:val="none"/>
          <w:u w:val="none"/>
          <w:vertAlign w:val="baseline"/>
        </w:rPr>
        <w:t>条</w:t>
      </w:r>
      <w:r>
        <w:rPr>
          <w:rFonts w:hint="eastAsia" w:ascii="仿宋_GB2312" w:hAnsi="仿宋_GB2312" w:eastAsia="仿宋_GB2312" w:cs="仿宋_GB2312"/>
          <w:i w:val="0"/>
          <w:iCs w:val="0"/>
          <w:caps w:val="0"/>
          <w:color w:val="auto"/>
          <w:spacing w:val="0"/>
          <w:sz w:val="32"/>
          <w:szCs w:val="32"/>
          <w:highlight w:val="none"/>
          <w:u w:val="none"/>
          <w:vertAlign w:val="baseline"/>
        </w:rPr>
        <w:t>　本规定自202</w:t>
      </w:r>
      <w:r>
        <w:rPr>
          <w:rFonts w:hint="eastAsia" w:ascii="仿宋_GB2312" w:hAnsi="仿宋_GB2312" w:eastAsia="仿宋_GB2312" w:cs="仿宋_GB2312"/>
          <w:i w:val="0"/>
          <w:iCs w:val="0"/>
          <w:caps w:val="0"/>
          <w:color w:val="auto"/>
          <w:spacing w:val="0"/>
          <w:sz w:val="32"/>
          <w:szCs w:val="32"/>
          <w:highlight w:val="none"/>
          <w:u w:val="none"/>
          <w:vertAlign w:val="baseline"/>
          <w:lang w:val="en-US" w:eastAsia="zh-CN"/>
        </w:rPr>
        <w:t>X</w:t>
      </w:r>
      <w:r>
        <w:rPr>
          <w:rFonts w:hint="eastAsia" w:ascii="仿宋_GB2312" w:hAnsi="仿宋_GB2312" w:eastAsia="仿宋_GB2312" w:cs="仿宋_GB2312"/>
          <w:i w:val="0"/>
          <w:iCs w:val="0"/>
          <w:caps w:val="0"/>
          <w:color w:val="auto"/>
          <w:spacing w:val="0"/>
          <w:sz w:val="32"/>
          <w:szCs w:val="32"/>
          <w:highlight w:val="none"/>
          <w:u w:val="none"/>
          <w:vertAlign w:val="baseline"/>
        </w:rPr>
        <w:t>年XX月XX日起施行。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lZjZlZWY0MWRjMTg5YTk1ZDkyZDcwMzY4MWUwNDEifQ=="/>
  </w:docVars>
  <w:rsids>
    <w:rsidRoot w:val="6FD93AF1"/>
    <w:rsid w:val="06F8250E"/>
    <w:rsid w:val="1FDF28ED"/>
    <w:rsid w:val="2A7F2C83"/>
    <w:rsid w:val="3C2C7558"/>
    <w:rsid w:val="3DEF1456"/>
    <w:rsid w:val="3FEFD58D"/>
    <w:rsid w:val="3FFFB4CB"/>
    <w:rsid w:val="47DD5DFD"/>
    <w:rsid w:val="4F6936FF"/>
    <w:rsid w:val="50D17F23"/>
    <w:rsid w:val="55FFA9C0"/>
    <w:rsid w:val="57C1887D"/>
    <w:rsid w:val="57FFA3B2"/>
    <w:rsid w:val="59C4337C"/>
    <w:rsid w:val="59E742D4"/>
    <w:rsid w:val="5B5B6D2F"/>
    <w:rsid w:val="5CFF8226"/>
    <w:rsid w:val="5DFB09F6"/>
    <w:rsid w:val="5EB611AC"/>
    <w:rsid w:val="62842921"/>
    <w:rsid w:val="67EE2375"/>
    <w:rsid w:val="69EF6ACF"/>
    <w:rsid w:val="6FB30078"/>
    <w:rsid w:val="6FD93AF1"/>
    <w:rsid w:val="73BF29BF"/>
    <w:rsid w:val="776FAEA3"/>
    <w:rsid w:val="77F374E8"/>
    <w:rsid w:val="785F9A09"/>
    <w:rsid w:val="78977382"/>
    <w:rsid w:val="79BEF693"/>
    <w:rsid w:val="7E5BC8BA"/>
    <w:rsid w:val="7E5F77C7"/>
    <w:rsid w:val="7F5D66CE"/>
    <w:rsid w:val="7FAFDB32"/>
    <w:rsid w:val="7FDDDEB0"/>
    <w:rsid w:val="7FEC2E8E"/>
    <w:rsid w:val="7FF6EBC8"/>
    <w:rsid w:val="7FFFDC3D"/>
    <w:rsid w:val="939BBA77"/>
    <w:rsid w:val="939F880E"/>
    <w:rsid w:val="9A3BE7C8"/>
    <w:rsid w:val="B3FBDBA2"/>
    <w:rsid w:val="B5CDE9B1"/>
    <w:rsid w:val="BCA7E6F7"/>
    <w:rsid w:val="BEFBF18F"/>
    <w:rsid w:val="BFBE5DA4"/>
    <w:rsid w:val="BFFB2367"/>
    <w:rsid w:val="CD3AD4ED"/>
    <w:rsid w:val="CDECB900"/>
    <w:rsid w:val="CF615301"/>
    <w:rsid w:val="D72D05CB"/>
    <w:rsid w:val="DFB9FACD"/>
    <w:rsid w:val="ED5C3CEC"/>
    <w:rsid w:val="EDFB4A3F"/>
    <w:rsid w:val="EFBAF5A3"/>
    <w:rsid w:val="EFFF3F4F"/>
    <w:rsid w:val="EFFF95BF"/>
    <w:rsid w:val="F1FF0D7D"/>
    <w:rsid w:val="F2569499"/>
    <w:rsid w:val="F5D7FB16"/>
    <w:rsid w:val="F7D7CDE4"/>
    <w:rsid w:val="F7F7A572"/>
    <w:rsid w:val="FB6FBD9E"/>
    <w:rsid w:val="FBF5EAD6"/>
    <w:rsid w:val="FBFBE60C"/>
    <w:rsid w:val="FCBDDFC0"/>
    <w:rsid w:val="FEC91093"/>
    <w:rsid w:val="FEF9CB03"/>
    <w:rsid w:val="FEFB17DE"/>
    <w:rsid w:val="FF6F0190"/>
    <w:rsid w:val="FFAA5863"/>
    <w:rsid w:val="FFE5D7C3"/>
    <w:rsid w:val="FFEC24F2"/>
    <w:rsid w:val="FFEF2EAF"/>
    <w:rsid w:val="FFF7D63D"/>
    <w:rsid w:val="FFF94FE5"/>
    <w:rsid w:val="FFFF0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黑体" w:eastAsia="黑体"/>
      <w:color w:val="000000"/>
      <w:sz w:val="24"/>
      <w:szCs w:val="24"/>
      <w:lang w:val="en-US" w:eastAsia="zh-CN" w:bidi="ar-SA"/>
    </w:rPr>
  </w:style>
  <w:style w:type="paragraph" w:customStyle="1" w:styleId="3">
    <w:name w:val="正文1"/>
    <w:autoRedefine/>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1"/>
      <w:szCs w:val="24"/>
      <w:lang w:val="en-US" w:eastAsia="zh-CN" w:bidi="ar-SA"/>
    </w:rPr>
  </w:style>
  <w:style w:type="paragraph" w:styleId="4">
    <w:name w:val="Body Text Indent"/>
    <w:basedOn w:val="1"/>
    <w:autoRedefine/>
    <w:qFormat/>
    <w:uiPriority w:val="99"/>
    <w:pPr>
      <w:spacing w:after="120"/>
      <w:ind w:left="420" w:leftChars="200"/>
    </w:pPr>
    <w:rPr>
      <w:rFonts w:ascii="Calibri" w:hAnsi="Calibri"/>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4"/>
    <w:next w:val="1"/>
    <w:autoRedefine/>
    <w:qFormat/>
    <w:uiPriority w:val="99"/>
    <w:pPr>
      <w:ind w:firstLine="420" w:firstLineChars="200"/>
    </w:pPr>
  </w:style>
  <w:style w:type="character" w:styleId="11">
    <w:name w:val="Strong"/>
    <w:basedOn w:val="10"/>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2022-08-14T22:43:00Z</dcterms:created>
  <dc:creator>⚡</dc:creator>
  <cp:lastModifiedBy>⚡</cp:lastModifiedBy>
  <cp:lastPrinted>2024-03-27T06:00:12Z</cp:lastPrinted>
  <dcterms:modified xsi:type="dcterms:W3CDTF">2024-04-01T02:51:48Z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465AF7D3AD134F49984BAADF9D44EA56_13</vt:lpwstr>
  </property>
</Properties>
</file>