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21CDE">
      <w:pPr>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eastAsia="宋体" w:cs="宋体"/>
          <w:b/>
          <w:bCs/>
          <w:spacing w:val="0"/>
          <w:kern w:val="0"/>
          <w:sz w:val="44"/>
          <w:szCs w:val="44"/>
          <w:highlight w:val="none"/>
          <w:lang w:eastAsia="zh-Hans" w:bidi="ar-SA"/>
        </w:rPr>
      </w:pPr>
      <w:r>
        <w:rPr>
          <w:rFonts w:hint="eastAsia" w:ascii="宋体" w:eastAsia="宋体" w:cs="宋体"/>
          <w:b/>
          <w:bCs/>
          <w:spacing w:val="0"/>
          <w:sz w:val="44"/>
          <w:szCs w:val="44"/>
          <w:highlight w:val="none"/>
          <w:lang w:bidi="ar-SA"/>
        </w:rPr>
        <w:t>牡丹江市中央财政支持公立医院改革与高质量发展</w:t>
      </w:r>
      <w:r>
        <w:rPr>
          <w:rFonts w:hint="eastAsia" w:ascii="宋体" w:eastAsia="宋体" w:cs="宋体"/>
          <w:b/>
          <w:bCs/>
          <w:spacing w:val="0"/>
          <w:sz w:val="44"/>
          <w:szCs w:val="44"/>
          <w:highlight w:val="none"/>
          <w:lang w:val="en-US" w:eastAsia="zh-CN" w:bidi="ar-SA"/>
        </w:rPr>
        <w:t>提升</w:t>
      </w:r>
      <w:r>
        <w:rPr>
          <w:rFonts w:hint="eastAsia" w:ascii="宋体" w:eastAsia="宋体" w:cs="宋体"/>
          <w:b/>
          <w:bCs/>
          <w:spacing w:val="0"/>
          <w:sz w:val="44"/>
          <w:szCs w:val="44"/>
          <w:highlight w:val="none"/>
          <w:lang w:bidi="ar-SA"/>
        </w:rPr>
        <w:t>项目实施方案</w:t>
      </w:r>
    </w:p>
    <w:p w14:paraId="4CC4B812">
      <w:pPr>
        <w:keepLines w:val="0"/>
        <w:pageBreakBefore w:val="0"/>
        <w:widowControl w:val="0"/>
        <w:kinsoku/>
        <w:wordWrap/>
        <w:overflowPunct/>
        <w:topLinePunct w:val="0"/>
        <w:autoSpaceDE w:val="0"/>
        <w:autoSpaceDN w:val="0"/>
        <w:bidi w:val="0"/>
        <w:spacing w:line="560" w:lineRule="exact"/>
        <w:jc w:val="center"/>
        <w:textAlignment w:val="auto"/>
        <w:rPr>
          <w:rFonts w:hint="default" w:ascii="Times New Roman" w:hAnsi="Times New Roman" w:eastAsia="宋体" w:cs="Times New Roman"/>
          <w:b/>
          <w:bCs/>
          <w:spacing w:val="0"/>
          <w:szCs w:val="32"/>
          <w:highlight w:val="none"/>
          <w:lang w:bidi="ar-SA"/>
        </w:rPr>
      </w:pPr>
    </w:p>
    <w:p w14:paraId="4F17E711">
      <w:pPr>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pacing w:val="0"/>
          <w:kern w:val="0"/>
          <w:highlight w:val="none"/>
          <w:lang w:val="en-US" w:eastAsia="zh-CN" w:bidi="ar-SA"/>
        </w:rPr>
      </w:pPr>
      <w:r>
        <w:rPr>
          <w:rFonts w:ascii="Times New Roman" w:hAnsi="Times New Roman" w:cs="Times New Roman"/>
          <w:spacing w:val="0"/>
          <w:kern w:val="0"/>
          <w:highlight w:val="none"/>
          <w:lang w:val="en-US" w:eastAsia="zh-CN" w:bidi="ar-SA"/>
        </w:rPr>
        <w:t>根据</w:t>
      </w:r>
      <w:r>
        <w:rPr>
          <w:rFonts w:hint="default" w:ascii="Times New Roman" w:hAnsi="Times New Roman" w:cs="Times New Roman"/>
          <w:spacing w:val="0"/>
          <w:kern w:val="0"/>
          <w:highlight w:val="none"/>
          <w:lang w:val="en-US" w:eastAsia="zh-CN" w:bidi="ar-SA"/>
        </w:rPr>
        <w:t>国家财政部办公厅、国家卫生健康委办公厅《关于实施2026年公立医院改革与高质量发展提升项目的通知》（国卫体改函〔2026〕4号）</w:t>
      </w:r>
      <w:r>
        <w:rPr>
          <w:rFonts w:hint="eastAsia" w:ascii="Times New Roman" w:hAnsi="Times New Roman" w:cs="Times New Roman"/>
          <w:spacing w:val="0"/>
          <w:kern w:val="0"/>
          <w:highlight w:val="none"/>
          <w:lang w:val="en-US" w:eastAsia="zh-CN" w:bidi="ar-SA"/>
        </w:rPr>
        <w:t>《关于推广哈尔滨示范项目等经验支持四市地公立医院改革与高质量发展提升项目实施举措的函》（黑卫体改函</w:t>
      </w:r>
      <w:r>
        <w:rPr>
          <w:rFonts w:hint="default" w:ascii="Times New Roman" w:hAnsi="Times New Roman" w:cs="Times New Roman"/>
          <w:spacing w:val="0"/>
          <w:kern w:val="0"/>
          <w:highlight w:val="none"/>
          <w:lang w:val="en-US" w:eastAsia="zh-CN" w:bidi="ar-SA"/>
        </w:rPr>
        <w:t>〔2026〕</w:t>
      </w:r>
      <w:r>
        <w:rPr>
          <w:rFonts w:hint="eastAsia" w:ascii="Times New Roman" w:hAnsi="Times New Roman" w:cs="Times New Roman"/>
          <w:spacing w:val="0"/>
          <w:kern w:val="0"/>
          <w:highlight w:val="none"/>
          <w:lang w:val="en-US" w:eastAsia="zh-CN" w:bidi="ar-SA"/>
        </w:rPr>
        <w:t>21</w:t>
      </w:r>
      <w:r>
        <w:rPr>
          <w:rFonts w:hint="default" w:ascii="Times New Roman" w:hAnsi="Times New Roman" w:cs="Times New Roman"/>
          <w:spacing w:val="0"/>
          <w:kern w:val="0"/>
          <w:highlight w:val="none"/>
          <w:lang w:val="en-US" w:eastAsia="zh-CN" w:bidi="ar-SA"/>
        </w:rPr>
        <w:t>号</w:t>
      </w:r>
      <w:r>
        <w:rPr>
          <w:rFonts w:hint="eastAsia" w:ascii="Times New Roman" w:hAnsi="Times New Roman" w:cs="Times New Roman"/>
          <w:spacing w:val="0"/>
          <w:kern w:val="0"/>
          <w:highlight w:val="none"/>
          <w:lang w:val="en-US" w:eastAsia="zh-CN" w:bidi="ar-SA"/>
        </w:rPr>
        <w:t>）</w:t>
      </w:r>
      <w:r>
        <w:rPr>
          <w:rFonts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为</w:t>
      </w:r>
      <w:r>
        <w:rPr>
          <w:rFonts w:ascii="Times New Roman" w:hAnsi="Times New Roman" w:cs="Times New Roman"/>
          <w:spacing w:val="0"/>
          <w:kern w:val="0"/>
          <w:highlight w:val="none"/>
          <w:lang w:val="en-US" w:eastAsia="zh-CN" w:bidi="ar-SA"/>
        </w:rPr>
        <w:t>更好</w:t>
      </w:r>
      <w:r>
        <w:rPr>
          <w:rFonts w:hint="eastAsia" w:ascii="Times New Roman" w:hAnsi="Times New Roman" w:cs="Times New Roman"/>
          <w:spacing w:val="0"/>
          <w:kern w:val="0"/>
          <w:highlight w:val="none"/>
          <w:lang w:val="en-US" w:eastAsia="zh-CN" w:bidi="ar-SA"/>
        </w:rPr>
        <w:t>地</w:t>
      </w:r>
      <w:r>
        <w:rPr>
          <w:rFonts w:ascii="Times New Roman" w:hAnsi="Times New Roman" w:cs="Times New Roman"/>
          <w:spacing w:val="0"/>
          <w:kern w:val="0"/>
          <w:highlight w:val="none"/>
          <w:lang w:val="en-US" w:eastAsia="zh-CN" w:bidi="ar-SA"/>
        </w:rPr>
        <w:t>实施公立医院改革与高质量发展提升项目（以下简称提升项目）</w:t>
      </w:r>
      <w:r>
        <w:rPr>
          <w:rFonts w:hint="default" w:ascii="Times New Roman" w:hAnsi="Times New Roman" w:cs="Times New Roman"/>
          <w:spacing w:val="0"/>
          <w:kern w:val="0"/>
          <w:highlight w:val="none"/>
          <w:lang w:val="en-US" w:eastAsia="zh-CN" w:bidi="ar-SA"/>
        </w:rPr>
        <w:t>推动</w:t>
      </w:r>
      <w:r>
        <w:rPr>
          <w:rFonts w:hint="eastAsia" w:ascii="Times New Roman" w:hAnsi="Times New Roman" w:cs="Times New Roman"/>
          <w:spacing w:val="0"/>
          <w:kern w:val="0"/>
          <w:highlight w:val="none"/>
          <w:lang w:val="en-US" w:eastAsia="zh-CN" w:bidi="ar-SA"/>
        </w:rPr>
        <w:t>牡丹江</w:t>
      </w:r>
      <w:r>
        <w:rPr>
          <w:rFonts w:hint="default" w:ascii="Times New Roman" w:hAnsi="Times New Roman" w:cs="Times New Roman"/>
          <w:spacing w:val="0"/>
          <w:kern w:val="0"/>
          <w:highlight w:val="none"/>
          <w:lang w:val="en-US" w:eastAsia="zh-CN" w:bidi="ar-SA"/>
        </w:rPr>
        <w:t>市公立医院改革深化与高质量发展，结合</w:t>
      </w:r>
      <w:r>
        <w:rPr>
          <w:rFonts w:hint="eastAsia" w:ascii="Times New Roman" w:hAnsi="Times New Roman" w:cs="Times New Roman"/>
          <w:spacing w:val="0"/>
          <w:kern w:val="0"/>
          <w:highlight w:val="none"/>
          <w:lang w:val="en-US" w:eastAsia="zh-CN" w:bidi="ar-SA"/>
        </w:rPr>
        <w:t>牡丹江</w:t>
      </w:r>
      <w:r>
        <w:rPr>
          <w:rFonts w:hint="default" w:ascii="Times New Roman" w:hAnsi="Times New Roman" w:cs="Times New Roman"/>
          <w:spacing w:val="0"/>
          <w:kern w:val="0"/>
          <w:highlight w:val="none"/>
          <w:lang w:val="en-US" w:eastAsia="zh-CN" w:bidi="ar-SA"/>
        </w:rPr>
        <w:t>市实际，制定本方案。</w:t>
      </w:r>
    </w:p>
    <w:p w14:paraId="10F35935">
      <w:pPr>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cs="黑体"/>
          <w:spacing w:val="0"/>
          <w:kern w:val="0"/>
          <w:highlight w:val="none"/>
          <w:lang w:val="en-US" w:eastAsia="zh-CN" w:bidi="ar-SA"/>
        </w:rPr>
      </w:pPr>
      <w:r>
        <w:rPr>
          <w:rFonts w:hint="eastAsia" w:ascii="黑体" w:eastAsia="黑体" w:cs="黑体"/>
          <w:spacing w:val="0"/>
          <w:kern w:val="0"/>
          <w:highlight w:val="none"/>
          <w:lang w:val="en-US" w:eastAsia="zh-CN" w:bidi="ar-SA"/>
        </w:rPr>
        <w:t>一、指导思想</w:t>
      </w:r>
    </w:p>
    <w:p w14:paraId="30EDDBEE">
      <w:pPr>
        <w:pStyle w:val="2"/>
        <w:keepLines w:val="0"/>
        <w:pageBreakBefore w:val="0"/>
        <w:kinsoku/>
        <w:wordWrap/>
        <w:overflowPunct/>
        <w:topLinePunct w:val="0"/>
        <w:bidi w:val="0"/>
        <w:spacing w:line="560" w:lineRule="exact"/>
        <w:ind w:firstLine="640" w:firstLineChars="200"/>
        <w:jc w:val="both"/>
        <w:textAlignment w:val="auto"/>
        <w:rPr>
          <w:rFonts w:hint="eastAsia" w:ascii="仿宋_GB2312" w:eastAsia="仿宋_GB2312" w:cs="仿宋_GB2312"/>
          <w:sz w:val="32"/>
          <w:szCs w:val="32"/>
          <w:highlight w:val="none"/>
          <w:lang w:bidi="ar-SA"/>
        </w:rPr>
      </w:pPr>
      <w:r>
        <w:rPr>
          <w:rFonts w:hint="default" w:ascii="Times New Roman" w:hAnsi="Times New Roman" w:cs="Times New Roman"/>
          <w:spacing w:val="0"/>
          <w:kern w:val="0"/>
          <w:highlight w:val="none"/>
          <w:lang w:val="en-US" w:eastAsia="zh-CN" w:bidi="ar-SA"/>
        </w:rPr>
        <w:t>以习近平新时代中国特色社会主义思想为指导，深入学习贯彻党的二十大和二十届</w:t>
      </w:r>
      <w:r>
        <w:rPr>
          <w:rFonts w:hint="eastAsia" w:ascii="Times New Roman" w:hAnsi="Times New Roman" w:cs="Times New Roman"/>
          <w:spacing w:val="0"/>
          <w:kern w:val="0"/>
          <w:highlight w:val="none"/>
          <w:lang w:val="en-US" w:eastAsia="zh-CN" w:bidi="ar-SA"/>
        </w:rPr>
        <w:t>历次</w:t>
      </w:r>
      <w:r>
        <w:rPr>
          <w:rFonts w:hint="default" w:ascii="Times New Roman" w:hAnsi="Times New Roman" w:cs="Times New Roman"/>
          <w:spacing w:val="0"/>
          <w:kern w:val="0"/>
          <w:highlight w:val="none"/>
          <w:lang w:val="en-US" w:eastAsia="zh-CN" w:bidi="ar-SA"/>
        </w:rPr>
        <w:t>全会精神及习近平总书记视察我省重要讲话重要指示精神，</w:t>
      </w:r>
      <w:r>
        <w:rPr>
          <w:rFonts w:hint="eastAsia" w:ascii="仿宋_GB2312" w:eastAsia="仿宋_GB2312" w:cs="仿宋_GB2312"/>
          <w:sz w:val="32"/>
          <w:szCs w:val="32"/>
          <w:lang w:bidi="ar-SA"/>
        </w:rPr>
        <w:t>认真落实</w:t>
      </w:r>
      <w:r>
        <w:rPr>
          <w:rFonts w:hint="eastAsia" w:ascii="仿宋_GB2312" w:eastAsia="仿宋_GB2312" w:cs="仿宋_GB2312"/>
          <w:sz w:val="32"/>
          <w:szCs w:val="32"/>
          <w:highlight w:val="none"/>
          <w:lang w:bidi="ar-SA"/>
        </w:rPr>
        <w:t>中央、国家和省委、省政府关于深化公立医院改革与高质量发展决策部署，坚持以人民健康为中心，以提升项目实施为牵引，推动以公益性为导向的公立医院改革持续深化，探索、创新公立医院高质量发展突破性经验，为辖区居民提供更好、更多、更优质的医疗卫生服务，满足人民日益增长的美好生活需要。</w:t>
      </w:r>
    </w:p>
    <w:p w14:paraId="6A6BC8EB">
      <w:pPr>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cs="黑体"/>
          <w:color w:val="auto"/>
          <w:spacing w:val="0"/>
          <w:kern w:val="0"/>
          <w:highlight w:val="none"/>
          <w:lang w:val="en-US" w:eastAsia="zh-CN" w:bidi="ar-SA"/>
        </w:rPr>
      </w:pPr>
      <w:r>
        <w:rPr>
          <w:rFonts w:hint="eastAsia" w:ascii="黑体" w:eastAsia="黑体" w:cs="黑体"/>
          <w:color w:val="auto"/>
          <w:spacing w:val="0"/>
          <w:kern w:val="0"/>
          <w:highlight w:val="none"/>
          <w:lang w:val="en-US" w:eastAsia="zh-CN" w:bidi="ar-SA"/>
        </w:rPr>
        <w:t xml:space="preserve">二、基本原则 </w:t>
      </w:r>
    </w:p>
    <w:p w14:paraId="3500826D">
      <w:pPr>
        <w:pStyle w:val="2"/>
        <w:keepLines w:val="0"/>
        <w:pageBreakBefore w:val="0"/>
        <w:kinsoku/>
        <w:wordWrap/>
        <w:overflowPunct/>
        <w:topLinePunct w:val="0"/>
        <w:bidi w:val="0"/>
        <w:spacing w:line="560" w:lineRule="exact"/>
        <w:ind w:firstLine="635" w:firstLineChars="200"/>
        <w:textAlignment w:val="auto"/>
        <w:rPr>
          <w:rFonts w:hint="eastAsia" w:ascii="仿宋_GB2312" w:eastAsia="仿宋_GB2312" w:cs="仿宋_GB2312"/>
          <w:color w:val="auto"/>
          <w:sz w:val="32"/>
          <w:szCs w:val="32"/>
          <w:highlight w:val="none"/>
          <w:lang w:bidi="ar-SA"/>
        </w:rPr>
      </w:pPr>
      <w:r>
        <w:rPr>
          <w:rFonts w:hint="eastAsia" w:ascii="楷体_GB2312" w:eastAsia="楷体_GB2312" w:cs="楷体_GB2312"/>
          <w:b/>
          <w:bCs/>
          <w:color w:val="auto"/>
          <w:sz w:val="32"/>
          <w:szCs w:val="32"/>
          <w:highlight w:val="none"/>
          <w:lang w:eastAsia="zh-CN" w:bidi="ar-SA"/>
        </w:rPr>
        <w:t>（</w:t>
      </w:r>
      <w:r>
        <w:rPr>
          <w:rFonts w:hint="eastAsia" w:ascii="楷体_GB2312" w:eastAsia="楷体_GB2312" w:cs="楷体_GB2312"/>
          <w:b/>
          <w:bCs/>
          <w:color w:val="auto"/>
          <w:sz w:val="32"/>
          <w:szCs w:val="32"/>
          <w:highlight w:val="none"/>
          <w:lang w:val="en-US" w:eastAsia="zh-CN" w:bidi="ar-SA"/>
        </w:rPr>
        <w:t>一</w:t>
      </w:r>
      <w:r>
        <w:rPr>
          <w:rFonts w:hint="eastAsia" w:ascii="楷体_GB2312" w:eastAsia="楷体_GB2312" w:cs="楷体_GB2312"/>
          <w:b/>
          <w:bCs/>
          <w:color w:val="auto"/>
          <w:sz w:val="32"/>
          <w:szCs w:val="32"/>
          <w:highlight w:val="none"/>
          <w:lang w:eastAsia="zh-CN" w:bidi="ar-SA"/>
        </w:rPr>
        <w:t>）</w:t>
      </w:r>
      <w:r>
        <w:rPr>
          <w:rFonts w:hint="eastAsia" w:ascii="楷体_GB2312" w:eastAsia="楷体_GB2312" w:cs="楷体_GB2312"/>
          <w:b/>
          <w:bCs/>
          <w:color w:val="auto"/>
          <w:sz w:val="32"/>
          <w:szCs w:val="32"/>
          <w:highlight w:val="none"/>
          <w:lang w:bidi="ar-SA"/>
        </w:rPr>
        <w:t>坚持政府主导。</w:t>
      </w:r>
      <w:r>
        <w:rPr>
          <w:rFonts w:hint="eastAsia" w:ascii="仿宋_GB2312" w:cs="仿宋_GB2312"/>
          <w:bCs/>
          <w:szCs w:val="32"/>
          <w:highlight w:val="none"/>
          <w:lang w:bidi="ar-SA"/>
        </w:rPr>
        <w:t>强化公立医院公益属性，</w:t>
      </w:r>
      <w:r>
        <w:rPr>
          <w:rFonts w:hint="eastAsia" w:ascii="仿宋_GB2312" w:cs="仿宋_GB2312"/>
          <w:szCs w:val="32"/>
          <w:highlight w:val="none"/>
          <w:lang w:bidi="ar-SA"/>
        </w:rPr>
        <w:t>落</w:t>
      </w:r>
      <w:r>
        <w:rPr>
          <w:rFonts w:hint="eastAsia" w:ascii="仿宋_GB2312" w:eastAsia="仿宋_GB2312" w:cs="仿宋_GB2312"/>
          <w:color w:val="auto"/>
          <w:sz w:val="32"/>
          <w:szCs w:val="32"/>
          <w:highlight w:val="none"/>
          <w:lang w:bidi="ar-SA"/>
        </w:rPr>
        <w:t>实市、县（市）两级政府提升项目实施主体责任，全面履行对同级公立医院领导、保障、监督、管理责任。</w:t>
      </w:r>
    </w:p>
    <w:p w14:paraId="23D9EACD">
      <w:pPr>
        <w:pStyle w:val="2"/>
        <w:keepLines w:val="0"/>
        <w:pageBreakBefore w:val="0"/>
        <w:kinsoku/>
        <w:wordWrap/>
        <w:overflowPunct/>
        <w:topLinePunct w:val="0"/>
        <w:bidi w:val="0"/>
        <w:spacing w:line="560" w:lineRule="exact"/>
        <w:ind w:firstLine="635" w:firstLineChars="200"/>
        <w:textAlignment w:val="auto"/>
        <w:rPr>
          <w:rFonts w:hint="eastAsia" w:ascii="仿宋_GB2312" w:eastAsia="仿宋_GB2312" w:cs="仿宋_GB2312"/>
          <w:color w:val="auto"/>
          <w:sz w:val="32"/>
          <w:szCs w:val="32"/>
          <w:highlight w:val="none"/>
          <w:lang w:bidi="ar-SA"/>
        </w:rPr>
      </w:pPr>
      <w:r>
        <w:rPr>
          <w:rFonts w:hint="eastAsia" w:ascii="楷体_GB2312" w:eastAsia="楷体_GB2312" w:cs="楷体_GB2312"/>
          <w:b/>
          <w:bCs/>
          <w:color w:val="auto"/>
          <w:sz w:val="32"/>
          <w:szCs w:val="32"/>
          <w:highlight w:val="none"/>
          <w:lang w:eastAsia="zh-CN" w:bidi="ar-SA"/>
        </w:rPr>
        <w:t>（</w:t>
      </w:r>
      <w:r>
        <w:rPr>
          <w:rFonts w:hint="eastAsia" w:ascii="楷体_GB2312" w:eastAsia="楷体_GB2312" w:cs="楷体_GB2312"/>
          <w:b/>
          <w:bCs/>
          <w:color w:val="auto"/>
          <w:sz w:val="32"/>
          <w:szCs w:val="32"/>
          <w:highlight w:val="none"/>
          <w:lang w:val="en-US" w:eastAsia="zh-CN" w:bidi="ar-SA"/>
        </w:rPr>
        <w:t>二</w:t>
      </w:r>
      <w:r>
        <w:rPr>
          <w:rFonts w:hint="eastAsia" w:ascii="楷体_GB2312" w:eastAsia="楷体_GB2312" w:cs="楷体_GB2312"/>
          <w:b/>
          <w:bCs/>
          <w:color w:val="auto"/>
          <w:sz w:val="32"/>
          <w:szCs w:val="32"/>
          <w:highlight w:val="none"/>
          <w:lang w:eastAsia="zh-CN" w:bidi="ar-SA"/>
        </w:rPr>
        <w:t>）坚持以人民为中心。</w:t>
      </w:r>
      <w:r>
        <w:rPr>
          <w:rFonts w:hint="eastAsia" w:ascii="仿宋_GB2312" w:eastAsia="仿宋_GB2312" w:cs="仿宋_GB2312"/>
          <w:color w:val="auto"/>
          <w:sz w:val="32"/>
          <w:szCs w:val="32"/>
          <w:highlight w:val="none"/>
          <w:lang w:bidi="ar-SA"/>
        </w:rPr>
        <w:t>以人民健康为中心，把社会效益放在首位，强长板、补短板，着眼于人民对医疗服务所需、所盼、所急，推动项目实施。</w:t>
      </w:r>
    </w:p>
    <w:p w14:paraId="3849A585">
      <w:pPr>
        <w:keepLines w:val="0"/>
        <w:pageBreakBefore w:val="0"/>
        <w:kinsoku/>
        <w:wordWrap/>
        <w:overflowPunct/>
        <w:topLinePunct w:val="0"/>
        <w:bidi w:val="0"/>
        <w:spacing w:line="560" w:lineRule="exact"/>
        <w:ind w:firstLine="635" w:firstLineChars="200"/>
        <w:textAlignment w:val="auto"/>
        <w:rPr>
          <w:rFonts w:ascii="Times New Roman" w:hAnsi="Times New Roman" w:cs="Times New Roman"/>
          <w:color w:val="auto"/>
          <w:spacing w:val="0"/>
          <w:kern w:val="0"/>
          <w:highlight w:val="none"/>
          <w:lang w:val="en-US" w:eastAsia="zh-CN" w:bidi="ar-SA"/>
        </w:rPr>
      </w:pPr>
      <w:r>
        <w:rPr>
          <w:rFonts w:hint="eastAsia" w:ascii="楷体_GB2312" w:eastAsia="楷体_GB2312" w:cs="楷体_GB2312"/>
          <w:b/>
          <w:bCs/>
          <w:szCs w:val="32"/>
          <w:highlight w:val="none"/>
          <w:lang w:val="en-US" w:eastAsia="en-US" w:bidi="ar-SA"/>
        </w:rPr>
        <w:t>（三）坚持系统集成改革。</w:t>
      </w:r>
      <w:r>
        <w:rPr>
          <w:rFonts w:hint="eastAsia" w:ascii="仿宋_GB2312" w:cs="仿宋_GB2312"/>
          <w:bCs/>
          <w:szCs w:val="32"/>
          <w:highlight w:val="none"/>
          <w:lang w:val="en-US" w:eastAsia="zh-CN" w:bidi="ar-SA"/>
        </w:rPr>
        <w:t>统筹“三医”各部门政策、工作合力，系统集成</w:t>
      </w:r>
      <w:r>
        <w:rPr>
          <w:rFonts w:hint="eastAsia" w:ascii="仿宋_GB2312" w:cs="仿宋_GB2312"/>
          <w:szCs w:val="32"/>
          <w:highlight w:val="none"/>
          <w:lang w:bidi="ar-SA"/>
        </w:rPr>
        <w:t>整体性推进提升项目实施，努力</w:t>
      </w:r>
      <w:r>
        <w:rPr>
          <w:rFonts w:hint="eastAsia" w:ascii="仿宋_GB2312" w:cs="仿宋_GB2312"/>
          <w:szCs w:val="32"/>
          <w:highlight w:val="none"/>
          <w:lang w:val="en-US" w:eastAsia="zh-CN" w:bidi="ar-SA"/>
        </w:rPr>
        <w:t>构建公平可及、系统连续、优质高效医疗卫生服务体系。</w:t>
      </w:r>
    </w:p>
    <w:p w14:paraId="626B4300">
      <w:pPr>
        <w:pStyle w:val="2"/>
        <w:keepLines w:val="0"/>
        <w:pageBreakBefore w:val="0"/>
        <w:kinsoku/>
        <w:wordWrap/>
        <w:overflowPunct/>
        <w:topLinePunct w:val="0"/>
        <w:bidi w:val="0"/>
        <w:spacing w:line="560" w:lineRule="exact"/>
        <w:ind w:firstLine="635" w:firstLineChars="200"/>
        <w:textAlignment w:val="auto"/>
        <w:rPr>
          <w:rFonts w:hint="default" w:ascii="Times New Roman" w:hAnsi="Times New Roman" w:cs="Times New Roman"/>
          <w:color w:val="auto"/>
          <w:spacing w:val="0"/>
          <w:kern w:val="0"/>
          <w:highlight w:val="none"/>
          <w:lang w:bidi="ar-SA"/>
        </w:rPr>
      </w:pPr>
      <w:r>
        <w:rPr>
          <w:rFonts w:hint="eastAsia" w:ascii="楷体_GB2312" w:eastAsia="楷体_GB2312" w:cs="楷体_GB2312"/>
          <w:b/>
          <w:bCs/>
          <w:szCs w:val="32"/>
          <w:highlight w:val="none"/>
          <w:lang w:val="en-US" w:eastAsia="en-US" w:bidi="ar-SA"/>
        </w:rPr>
        <w:t>（四）坚持高质量发展。</w:t>
      </w:r>
      <w:r>
        <w:rPr>
          <w:rFonts w:hint="eastAsia" w:ascii="仿宋_GB2312" w:cs="仿宋_GB2312"/>
          <w:bCs/>
          <w:szCs w:val="32"/>
          <w:highlight w:val="none"/>
          <w:lang w:val="en-US" w:eastAsia="zh-CN" w:bidi="ar-SA"/>
        </w:rPr>
        <w:t>全面提升公立医院运行效能，</w:t>
      </w:r>
      <w:r>
        <w:rPr>
          <w:rFonts w:hint="eastAsia" w:ascii="仿宋_GB2312" w:cs="仿宋_GB2312"/>
          <w:szCs w:val="32"/>
          <w:highlight w:val="none"/>
          <w:lang w:bidi="ar-SA"/>
        </w:rPr>
        <w:t>推动规范化、精细化、科学化和现代化管理。以提高质量和安全为核心，推动公立医院实现“三个转变、三个提高”。</w:t>
      </w:r>
      <w:bookmarkStart w:id="0" w:name="OLE_LINK2"/>
      <w:bookmarkStart w:id="1" w:name="_Toc25010"/>
      <w:bookmarkStart w:id="2" w:name="_Toc14513"/>
      <w:bookmarkStart w:id="3" w:name="_Toc12437"/>
    </w:p>
    <w:bookmarkEnd w:id="0"/>
    <w:p w14:paraId="6257C936">
      <w:pPr>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pacing w:val="0"/>
          <w:kern w:val="0"/>
          <w:highlight w:val="none"/>
          <w:lang w:bidi="ar-SA"/>
        </w:rPr>
      </w:pPr>
      <w:r>
        <w:rPr>
          <w:rFonts w:hint="eastAsia" w:ascii="Times New Roman" w:hAnsi="Times New Roman" w:eastAsia="黑体" w:cs="Times New Roman"/>
          <w:spacing w:val="0"/>
          <w:kern w:val="0"/>
          <w:highlight w:val="none"/>
          <w:lang w:val="en-US" w:eastAsia="zh-CN" w:bidi="ar-SA"/>
        </w:rPr>
        <w:t>三</w:t>
      </w:r>
      <w:r>
        <w:rPr>
          <w:rFonts w:hint="default" w:ascii="Times New Roman" w:hAnsi="Times New Roman" w:eastAsia="黑体" w:cs="Times New Roman"/>
          <w:spacing w:val="0"/>
          <w:kern w:val="0"/>
          <w:highlight w:val="none"/>
          <w:lang w:bidi="ar-SA"/>
        </w:rPr>
        <w:t>、</w:t>
      </w:r>
      <w:r>
        <w:rPr>
          <w:rFonts w:hint="eastAsia" w:ascii="Times New Roman" w:hAnsi="Times New Roman" w:eastAsia="黑体" w:cs="Times New Roman"/>
          <w:spacing w:val="0"/>
          <w:kern w:val="0"/>
          <w:highlight w:val="none"/>
          <w:lang w:val="en-US" w:eastAsia="zh-CN" w:bidi="ar-SA"/>
        </w:rPr>
        <w:t>提升</w:t>
      </w:r>
      <w:r>
        <w:rPr>
          <w:rFonts w:hint="default" w:ascii="Times New Roman" w:hAnsi="Times New Roman" w:eastAsia="黑体" w:cs="Times New Roman"/>
          <w:spacing w:val="0"/>
          <w:kern w:val="0"/>
          <w:highlight w:val="none"/>
          <w:lang w:bidi="ar-SA"/>
        </w:rPr>
        <w:t>目标</w:t>
      </w:r>
      <w:bookmarkEnd w:id="1"/>
      <w:bookmarkEnd w:id="2"/>
      <w:bookmarkEnd w:id="3"/>
    </w:p>
    <w:p w14:paraId="7BAC4477">
      <w:pPr>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eastAsia="仿宋_GB2312" w:cs="仿宋_GB2312"/>
          <w:color w:val="auto"/>
          <w:spacing w:val="-2"/>
          <w:kern w:val="2"/>
          <w:sz w:val="32"/>
          <w:szCs w:val="32"/>
          <w:highlight w:val="none"/>
          <w:lang w:val="en-US" w:eastAsia="zh-CN" w:bidi="ar-SA"/>
        </w:rPr>
      </w:pPr>
      <w:bookmarkStart w:id="4" w:name="_Toc22456"/>
      <w:bookmarkStart w:id="5" w:name="_Toc26586"/>
      <w:bookmarkStart w:id="6" w:name="_Toc13683"/>
      <w:r>
        <w:rPr>
          <w:rFonts w:hint="default" w:ascii="Times New Roman" w:hAnsi="Times New Roman" w:eastAsia="楷体_GB2312" w:cs="Times New Roman"/>
          <w:b/>
          <w:bCs/>
          <w:spacing w:val="0"/>
          <w:kern w:val="0"/>
          <w:highlight w:val="none"/>
          <w:lang w:bidi="ar-SA"/>
        </w:rPr>
        <w:t>（一）总体目标</w:t>
      </w:r>
      <w:bookmarkEnd w:id="4"/>
      <w:r>
        <w:rPr>
          <w:rFonts w:hint="eastAsia" w:ascii="Times New Roman" w:hAnsi="Times New Roman" w:eastAsia="楷体_GB2312" w:cs="Times New Roman"/>
          <w:b/>
          <w:bCs/>
          <w:spacing w:val="0"/>
          <w:kern w:val="0"/>
          <w:highlight w:val="none"/>
          <w:lang w:eastAsia="zh-CN" w:bidi="ar-SA"/>
        </w:rPr>
        <w:t>。</w:t>
      </w:r>
      <w:r>
        <w:rPr>
          <w:rFonts w:ascii="Times New Roman" w:hAnsi="Times New Roman" w:cs="Times New Roman"/>
          <w:spacing w:val="0"/>
          <w:kern w:val="0"/>
          <w:highlight w:val="none"/>
          <w:lang w:bidi="ar-SA"/>
        </w:rPr>
        <w:t>进一步健全完善</w:t>
      </w:r>
      <w:r>
        <w:rPr>
          <w:rFonts w:hint="default" w:ascii="Times New Roman" w:hAnsi="Times New Roman" w:cs="Times New Roman"/>
          <w:spacing w:val="0"/>
          <w:kern w:val="0"/>
          <w:highlight w:val="none"/>
          <w:lang w:bidi="ar-SA"/>
        </w:rPr>
        <w:t>整合型医疗卫生服务体系，通过补短板、促下沉、强基层、建高地，实现</w:t>
      </w:r>
      <w:r>
        <w:rPr>
          <w:rFonts w:hint="eastAsia" w:ascii="仿宋_GB2312" w:eastAsia="仿宋_GB2312" w:cs="仿宋_GB2312"/>
          <w:color w:val="auto"/>
          <w:spacing w:val="-2"/>
          <w:kern w:val="2"/>
          <w:sz w:val="32"/>
          <w:szCs w:val="32"/>
          <w:highlight w:val="none"/>
          <w:lang w:val="en-US" w:eastAsia="zh-CN" w:bidi="ar-SA"/>
        </w:rPr>
        <w:t>医疗水平、医疗信息化水平、基层服务能力、群众健康水平等四个显著提升，公立医院住院患者、门诊患者和职工3项满意度达到或超过全国平均水平。</w:t>
      </w:r>
    </w:p>
    <w:p w14:paraId="3C774F75">
      <w:pPr>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cs="仿宋_GB2312"/>
          <w:szCs w:val="32"/>
          <w:highlight w:val="none"/>
          <w:lang w:bidi="ar-SA"/>
        </w:rPr>
      </w:pPr>
      <w:bookmarkStart w:id="7" w:name="_Toc25463"/>
      <w:r>
        <w:rPr>
          <w:rFonts w:hint="default" w:ascii="Times New Roman" w:hAnsi="Times New Roman" w:eastAsia="楷体_GB2312" w:cs="Times New Roman"/>
          <w:b/>
          <w:bCs/>
          <w:spacing w:val="0"/>
          <w:kern w:val="0"/>
          <w:highlight w:val="none"/>
          <w:lang w:bidi="ar-SA"/>
        </w:rPr>
        <w:t>（二）年度目标</w:t>
      </w:r>
      <w:bookmarkEnd w:id="7"/>
      <w:r>
        <w:rPr>
          <w:rFonts w:ascii="Times New Roman" w:hAnsi="Times New Roman" w:eastAsia="楷体_GB2312" w:cs="Times New Roman"/>
          <w:b/>
          <w:bCs/>
          <w:spacing w:val="0"/>
          <w:kern w:val="0"/>
          <w:highlight w:val="none"/>
          <w:lang w:bidi="ar-SA"/>
        </w:rPr>
        <w:t>。</w:t>
      </w:r>
      <w:r>
        <w:rPr>
          <w:rFonts w:hint="eastAsia" w:ascii="仿宋_GB2312" w:cs="仿宋_GB2312"/>
          <w:b/>
          <w:bCs/>
          <w:szCs w:val="32"/>
          <w:highlight w:val="none"/>
          <w:lang w:bidi="ar-SA"/>
        </w:rPr>
        <w:t>2026年，</w:t>
      </w:r>
      <w:r>
        <w:rPr>
          <w:rFonts w:hint="eastAsia" w:ascii="仿宋_GB2312" w:cs="仿宋_GB2312"/>
          <w:szCs w:val="32"/>
          <w:highlight w:val="none"/>
          <w:lang w:bidi="ar-SA"/>
        </w:rPr>
        <w:t>完善“三医”联动工作机制，完成设备招标采购，建成信息化平台。绩效指标呈现向好向优趋势，其中，门诊次均费用增幅降低2个百分点，三级公立医院平均住院日降低1天</w:t>
      </w:r>
      <w:r>
        <w:rPr>
          <w:rFonts w:hint="eastAsia" w:ascii="仿宋_GB2312" w:cs="仿宋_GB2312"/>
          <w:szCs w:val="32"/>
          <w:highlight w:val="none"/>
          <w:lang w:val="en-US" w:eastAsia="zh-CN" w:bidi="ar-SA"/>
        </w:rPr>
        <w:t>以上</w:t>
      </w:r>
      <w:r>
        <w:rPr>
          <w:rFonts w:hint="eastAsia" w:ascii="仿宋_GB2312" w:cs="仿宋_GB2312"/>
          <w:szCs w:val="32"/>
          <w:highlight w:val="none"/>
          <w:lang w:bidi="ar-SA"/>
        </w:rPr>
        <w:t>，公立医院医疗服务收入占比提高2个百分点，基层医疗卫生机构诊疗量占比提升</w:t>
      </w:r>
      <w:r>
        <w:rPr>
          <w:rFonts w:hint="eastAsia" w:ascii="仿宋_GB2312" w:cs="仿宋_GB2312"/>
          <w:szCs w:val="32"/>
          <w:highlight w:val="none"/>
          <w:lang w:val="en-US" w:eastAsia="zh-CN" w:bidi="ar-SA"/>
        </w:rPr>
        <w:t>7</w:t>
      </w:r>
      <w:r>
        <w:rPr>
          <w:rFonts w:hint="eastAsia" w:ascii="仿宋_GB2312" w:cs="仿宋_GB2312"/>
          <w:szCs w:val="32"/>
          <w:highlight w:val="none"/>
          <w:lang w:bidi="ar-SA"/>
        </w:rPr>
        <w:t>个百分点以上，门诊患者满意度达到93%。</w:t>
      </w:r>
      <w:r>
        <w:rPr>
          <w:rFonts w:hint="eastAsia" w:ascii="仿宋_GB2312" w:cs="仿宋_GB2312"/>
          <w:b/>
          <w:bCs/>
          <w:szCs w:val="32"/>
          <w:highlight w:val="none"/>
          <w:lang w:bidi="ar-SA"/>
        </w:rPr>
        <w:t>2027年，</w:t>
      </w:r>
      <w:r>
        <w:rPr>
          <w:rFonts w:hint="eastAsia" w:ascii="仿宋_GB2312" w:cs="仿宋_GB2312"/>
          <w:szCs w:val="32"/>
          <w:highlight w:val="none"/>
          <w:lang w:bidi="ar-SA"/>
        </w:rPr>
        <w:t>项目成效全部显现，医疗服务质量、医疗技术和基层医疗服务能力全面提升。成本、产出、效益和满意度4项指标持续提升，门诊次均费用增幅再降2个百分点，三级公立医院平均住院日再降0.5天，公立医院医疗服务收入占比再提高2个百分点，基层医疗卫生机构诊疗量占</w:t>
      </w:r>
      <w:r>
        <w:rPr>
          <w:rFonts w:hint="eastAsia" w:ascii="仿宋_GB2312" w:cs="仿宋_GB2312"/>
          <w:szCs w:val="32"/>
          <w:highlight w:val="none"/>
          <w:lang w:val="en-US" w:eastAsia="zh-CN" w:bidi="ar-SA"/>
        </w:rPr>
        <w:t>比</w:t>
      </w:r>
      <w:r>
        <w:rPr>
          <w:rFonts w:hint="eastAsia" w:ascii="仿宋_GB2312" w:cs="仿宋_GB2312"/>
          <w:szCs w:val="32"/>
          <w:highlight w:val="none"/>
          <w:lang w:bidi="ar-SA"/>
        </w:rPr>
        <w:t>再提升10个百分点，满意度指标均达到93%以上。</w:t>
      </w:r>
    </w:p>
    <w:p w14:paraId="2BDA952D">
      <w:pPr>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黑体" w:cs="Times New Roman"/>
          <w:spacing w:val="0"/>
          <w:kern w:val="0"/>
          <w:highlight w:val="none"/>
          <w:lang w:eastAsia="zh-CN" w:bidi="ar-SA"/>
        </w:rPr>
      </w:pPr>
      <w:bookmarkStart w:id="8" w:name="_Toc22772"/>
      <w:r>
        <w:rPr>
          <w:rFonts w:hint="eastAsia" w:ascii="Times New Roman" w:hAnsi="Times New Roman" w:eastAsia="黑体" w:cs="Times New Roman"/>
          <w:spacing w:val="0"/>
          <w:kern w:val="0"/>
          <w:highlight w:val="none"/>
          <w:lang w:val="en-US" w:eastAsia="zh-CN" w:bidi="ar-SA"/>
        </w:rPr>
        <w:t>四、</w:t>
      </w:r>
      <w:r>
        <w:rPr>
          <w:rFonts w:hint="default" w:ascii="Times New Roman" w:hAnsi="Times New Roman" w:eastAsia="黑体" w:cs="Times New Roman"/>
          <w:spacing w:val="0"/>
          <w:kern w:val="0"/>
          <w:highlight w:val="none"/>
          <w:lang w:bidi="ar-SA"/>
        </w:rPr>
        <w:t>具体举措</w:t>
      </w:r>
      <w:bookmarkEnd w:id="5"/>
      <w:bookmarkEnd w:id="8"/>
    </w:p>
    <w:p w14:paraId="22F9366A">
      <w:pPr>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cs="Times New Roman"/>
          <w:spacing w:val="0"/>
          <w:kern w:val="0"/>
          <w:highlight w:val="none"/>
          <w:lang w:val="en-US" w:eastAsia="zh-CN" w:bidi="ar-SA"/>
        </w:rPr>
      </w:pPr>
      <w:r>
        <w:rPr>
          <w:rFonts w:hint="default" w:ascii="Times New Roman" w:hAnsi="Times New Roman" w:cs="Times New Roman"/>
          <w:spacing w:val="0"/>
          <w:kern w:val="0"/>
          <w:highlight w:val="none"/>
          <w:lang w:bidi="ar-SA"/>
        </w:rPr>
        <w:t>立足</w:t>
      </w:r>
      <w:r>
        <w:rPr>
          <w:rFonts w:hint="default" w:ascii="Times New Roman" w:hAnsi="Times New Roman" w:cs="Times New Roman"/>
          <w:spacing w:val="0"/>
          <w:kern w:val="0"/>
          <w:highlight w:val="none"/>
          <w:lang w:val="en-US" w:eastAsia="zh-CN" w:bidi="ar-SA"/>
        </w:rPr>
        <w:t>牡丹江市区位优势，按照</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目标+举措+项目</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模式，构建</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2+2+1+1</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整体布局，打造2个医疗协同体系（</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三医</w:t>
      </w:r>
      <w:r>
        <w:rPr>
          <w:rFonts w:hint="eastAsia" w:ascii="Times New Roman" w:hAnsi="Times New Roman" w:cs="Times New Roman"/>
          <w:spacing w:val="0"/>
          <w:kern w:val="0"/>
          <w:highlight w:val="none"/>
          <w:lang w:val="en-US" w:eastAsia="zh-CN" w:bidi="ar-SA"/>
        </w:rPr>
        <w:t>”</w:t>
      </w:r>
      <w:r>
        <w:rPr>
          <w:rFonts w:hint="default" w:ascii="Times New Roman" w:hAnsi="Times New Roman" w:cs="Times New Roman"/>
          <w:spacing w:val="0"/>
          <w:kern w:val="0"/>
          <w:highlight w:val="none"/>
          <w:lang w:val="en-US" w:eastAsia="zh-CN" w:bidi="ar-SA"/>
        </w:rPr>
        <w:t>联动的协同治理体系和上下贯通的分级诊疗体系），提升2方面能力建设（大病不出市和常见病不出县的医疗服务能力），建设一张网（全民健康信息网），打造一个窗口（向北开放医疗服务新窗口）。</w:t>
      </w:r>
    </w:p>
    <w:p w14:paraId="55FF39F4">
      <w:pPr>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bidi="ar-SA"/>
        </w:rPr>
      </w:pPr>
      <w:r>
        <w:rPr>
          <w:rFonts w:hint="eastAsia" w:ascii="楷体_GB2312" w:hAnsi="楷体_GB2312" w:eastAsia="楷体_GB2312" w:cs="楷体_GB2312"/>
          <w:b/>
          <w:bCs/>
          <w:spacing w:val="0"/>
          <w:kern w:val="0"/>
          <w:highlight w:val="none"/>
          <w:lang w:val="en-US" w:eastAsia="zh-CN" w:bidi="ar-SA"/>
        </w:rPr>
        <w:t>（一）</w:t>
      </w:r>
      <w:r>
        <w:rPr>
          <w:rFonts w:hint="eastAsia" w:ascii="楷体_GB2312" w:hAnsi="楷体_GB2312" w:eastAsia="楷体_GB2312" w:cs="楷体_GB2312"/>
          <w:b/>
          <w:bCs/>
          <w:color w:val="auto"/>
          <w:sz w:val="32"/>
          <w:szCs w:val="32"/>
          <w:highlight w:val="none"/>
          <w:lang w:val="en-US" w:eastAsia="zh-CN" w:bidi="ar-SA"/>
        </w:rPr>
        <w:t>深化公立医院改革，打造“三医”联动的协同治理体系。</w:t>
      </w:r>
    </w:p>
    <w:p w14:paraId="5BEEC0CD">
      <w:pPr>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pacing w:val="0"/>
          <w:szCs w:val="32"/>
          <w:highlight w:val="none"/>
          <w:lang w:val="en-US" w:eastAsia="zh-CN" w:bidi="ar-SA"/>
        </w:rPr>
      </w:pPr>
      <w:r>
        <w:rPr>
          <w:rFonts w:hint="default" w:ascii="Times New Roman" w:hAnsi="Times New Roman" w:cs="Times New Roman"/>
          <w:b/>
          <w:bCs/>
          <w:spacing w:val="0"/>
          <w:szCs w:val="32"/>
          <w:highlight w:val="none"/>
          <w:lang w:bidi="ar-SA"/>
        </w:rPr>
        <w:t>一是</w:t>
      </w:r>
      <w:r>
        <w:rPr>
          <w:rFonts w:ascii="Times New Roman" w:hAnsi="Times New Roman" w:cs="Times New Roman"/>
          <w:b/>
          <w:bCs/>
          <w:spacing w:val="0"/>
          <w:szCs w:val="32"/>
          <w:highlight w:val="none"/>
          <w:lang w:bidi="ar-SA"/>
        </w:rPr>
        <w:t>全面加强党的</w:t>
      </w:r>
      <w:r>
        <w:rPr>
          <w:rFonts w:hint="default" w:ascii="Times New Roman" w:hAnsi="Times New Roman" w:cs="Times New Roman"/>
          <w:b/>
          <w:bCs/>
          <w:spacing w:val="0"/>
          <w:szCs w:val="32"/>
          <w:highlight w:val="none"/>
          <w:lang w:bidi="ar-SA"/>
        </w:rPr>
        <w:t>领导。</w:t>
      </w:r>
      <w:r>
        <w:rPr>
          <w:rFonts w:hint="eastAsia" w:ascii="仿宋_GB2312" w:cs="仿宋_GB2312"/>
          <w:szCs w:val="32"/>
          <w:highlight w:val="none"/>
          <w:lang w:bidi="ar-SA"/>
        </w:rPr>
        <w:t>强化党对公立医院的全面领导，落实党委、政府主要负责同志“负总责、抓医改”责任落实，</w:t>
      </w:r>
      <w:r>
        <w:rPr>
          <w:rFonts w:hint="default" w:ascii="Times New Roman" w:hAnsi="Times New Roman" w:cs="Times New Roman"/>
          <w:spacing w:val="0"/>
          <w:szCs w:val="32"/>
          <w:highlight w:val="none"/>
          <w:lang w:bidi="ar-SA"/>
        </w:rPr>
        <w:t>市委、市政府主要领导定期听取</w:t>
      </w:r>
      <w:r>
        <w:rPr>
          <w:rFonts w:ascii="Times New Roman" w:hAnsi="Times New Roman" w:cs="Times New Roman"/>
          <w:spacing w:val="0"/>
          <w:szCs w:val="32"/>
          <w:highlight w:val="none"/>
          <w:lang w:bidi="ar-SA"/>
        </w:rPr>
        <w:t>医改与提升项目实施情况</w:t>
      </w:r>
      <w:r>
        <w:rPr>
          <w:rFonts w:hint="default" w:ascii="Times New Roman" w:hAnsi="Times New Roman" w:cs="Times New Roman"/>
          <w:spacing w:val="0"/>
          <w:szCs w:val="32"/>
          <w:highlight w:val="none"/>
          <w:lang w:bidi="ar-SA"/>
        </w:rPr>
        <w:t>汇报</w:t>
      </w:r>
      <w:r>
        <w:rPr>
          <w:rFonts w:ascii="Times New Roman" w:hAnsi="Times New Roman" w:cs="Times New Roman"/>
          <w:spacing w:val="0"/>
          <w:szCs w:val="32"/>
          <w:highlight w:val="none"/>
          <w:lang w:bidi="ar-SA"/>
        </w:rPr>
        <w:t>。</w:t>
      </w:r>
      <w:r>
        <w:rPr>
          <w:rFonts w:hint="eastAsia" w:ascii="仿宋_GB2312" w:cs="仿宋_GB2312"/>
          <w:szCs w:val="32"/>
          <w:highlight w:val="none"/>
          <w:lang w:bidi="ar-SA"/>
        </w:rPr>
        <w:t>落实党委常委联系卫生健康和医改工作机制，落实</w:t>
      </w:r>
      <w:r>
        <w:rPr>
          <w:rFonts w:hint="default" w:ascii="Times New Roman" w:hAnsi="Times New Roman" w:cs="Times New Roman"/>
          <w:spacing w:val="0"/>
          <w:szCs w:val="32"/>
          <w:highlight w:val="none"/>
          <w:lang w:bidi="ar-SA"/>
        </w:rPr>
        <w:t>一位政府负责同志统一分管“三医”工作。</w:t>
      </w:r>
      <w:r>
        <w:rPr>
          <w:rFonts w:ascii="Times New Roman" w:hAnsi="Times New Roman" w:cs="Times New Roman"/>
          <w:spacing w:val="0"/>
          <w:szCs w:val="32"/>
          <w:highlight w:val="none"/>
          <w:lang w:bidi="ar-SA"/>
        </w:rPr>
        <w:t>建立政府主导的公立医院改革工作协调机制。</w:t>
      </w:r>
    </w:p>
    <w:p w14:paraId="53535239">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ascii="Times New Roman" w:hAnsi="Times New Roman" w:cs="Times New Roman"/>
          <w:b/>
          <w:bCs/>
          <w:spacing w:val="0"/>
          <w:szCs w:val="32"/>
          <w:highlight w:val="none"/>
          <w:lang w:val="en-US" w:eastAsia="zh-CN" w:bidi="ar-SA"/>
        </w:rPr>
        <w:t>二</w:t>
      </w:r>
      <w:r>
        <w:rPr>
          <w:rFonts w:hint="default" w:ascii="Times New Roman" w:hAnsi="Times New Roman" w:cs="Times New Roman"/>
          <w:b/>
          <w:bCs/>
          <w:spacing w:val="0"/>
          <w:szCs w:val="32"/>
          <w:highlight w:val="none"/>
          <w:lang w:bidi="ar-SA"/>
        </w:rPr>
        <w:t>是加强党对公立医院的全面领导。</w:t>
      </w:r>
      <w:r>
        <w:rPr>
          <w:rFonts w:hint="default" w:ascii="Times New Roman" w:hAnsi="Times New Roman" w:cs="Times New Roman"/>
          <w:spacing w:val="0"/>
          <w:szCs w:val="32"/>
          <w:highlight w:val="none"/>
          <w:lang w:bidi="ar-SA"/>
        </w:rPr>
        <w:t>严格执行党委领导下的院长负责制</w:t>
      </w:r>
      <w:r>
        <w:rPr>
          <w:rFonts w:hint="eastAsia" w:ascii="Times New Roman" w:hAnsi="Times New Roman" w:cs="Times New Roman"/>
          <w:spacing w:val="0"/>
          <w:szCs w:val="32"/>
          <w:highlight w:val="none"/>
          <w:lang w:eastAsia="zh-CN" w:bidi="ar-SA"/>
        </w:rPr>
        <w:t>，比例</w:t>
      </w:r>
      <w:r>
        <w:rPr>
          <w:rFonts w:hint="eastAsia" w:ascii="Times New Roman" w:hAnsi="Times New Roman" w:cs="Times New Roman"/>
          <w:spacing w:val="0"/>
          <w:szCs w:val="32"/>
          <w:highlight w:val="none"/>
          <w:lang w:val="en-US" w:eastAsia="zh-CN" w:bidi="ar-SA"/>
        </w:rPr>
        <w:t>达到100%</w:t>
      </w:r>
      <w:r>
        <w:rPr>
          <w:rFonts w:ascii="Times New Roman" w:hAnsi="Times New Roman" w:cs="Times New Roman"/>
          <w:spacing w:val="0"/>
          <w:szCs w:val="32"/>
          <w:highlight w:val="none"/>
          <w:lang w:val="en-US" w:eastAsia="zh-CN" w:bidi="ar-SA"/>
        </w:rPr>
        <w:t>。</w:t>
      </w:r>
      <w:r>
        <w:rPr>
          <w:rFonts w:hint="default" w:ascii="Times New Roman" w:hAnsi="Times New Roman" w:cs="Times New Roman"/>
          <w:spacing w:val="0"/>
          <w:szCs w:val="32"/>
          <w:highlight w:val="none"/>
          <w:lang w:bidi="ar-SA"/>
        </w:rPr>
        <w:t>落实党委会、院长办公会议事规则，构建党委统一领导、党政分工</w:t>
      </w:r>
      <w:r>
        <w:rPr>
          <w:rFonts w:ascii="Times New Roman" w:hAnsi="Times New Roman" w:cs="Times New Roman"/>
          <w:spacing w:val="0"/>
          <w:szCs w:val="32"/>
          <w:highlight w:val="none"/>
          <w:lang w:bidi="ar-SA"/>
        </w:rPr>
        <w:t>工</w:t>
      </w:r>
      <w:r>
        <w:rPr>
          <w:rFonts w:hint="default" w:ascii="Times New Roman" w:hAnsi="Times New Roman" w:cs="Times New Roman"/>
          <w:spacing w:val="0"/>
          <w:szCs w:val="32"/>
          <w:highlight w:val="none"/>
          <w:lang w:bidi="ar-SA"/>
        </w:rPr>
        <w:t>作机制</w:t>
      </w:r>
      <w:r>
        <w:rPr>
          <w:rFonts w:ascii="Times New Roman" w:hAnsi="Times New Roman" w:cs="Times New Roman"/>
          <w:spacing w:val="0"/>
          <w:szCs w:val="32"/>
          <w:highlight w:val="none"/>
          <w:lang w:bidi="ar-SA"/>
        </w:rPr>
        <w:t>。</w:t>
      </w:r>
      <w:r>
        <w:rPr>
          <w:rFonts w:hint="default" w:ascii="Times New Roman" w:hAnsi="Times New Roman" w:cs="Times New Roman"/>
          <w:spacing w:val="0"/>
          <w:szCs w:val="32"/>
          <w:highlight w:val="none"/>
          <w:lang w:bidi="ar-SA"/>
        </w:rPr>
        <w:t>提升高质量党建引领医院高质量发展能力水平，推动党建、业务深度融合</w:t>
      </w:r>
      <w:r>
        <w:rPr>
          <w:rFonts w:ascii="Times New Roman" w:hAnsi="Times New Roman" w:cs="Times New Roman"/>
          <w:spacing w:val="0"/>
          <w:szCs w:val="32"/>
          <w:highlight w:val="none"/>
          <w:lang w:bidi="ar-SA"/>
        </w:rPr>
        <w:t>。</w:t>
      </w:r>
      <w:r>
        <w:rPr>
          <w:rFonts w:hint="default" w:ascii="Times New Roman" w:hAnsi="Times New Roman" w:cs="Times New Roman"/>
          <w:spacing w:val="0"/>
          <w:szCs w:val="32"/>
          <w:highlight w:val="none"/>
          <w:lang w:bidi="ar-SA"/>
        </w:rPr>
        <w:t>坚持党管人才原则，强化人才培养、引进和使用</w:t>
      </w:r>
      <w:r>
        <w:rPr>
          <w:rFonts w:ascii="Times New Roman" w:hAnsi="Times New Roman" w:cs="Times New Roman"/>
          <w:spacing w:val="0"/>
          <w:szCs w:val="32"/>
          <w:highlight w:val="none"/>
          <w:lang w:bidi="ar-SA"/>
        </w:rPr>
        <w:t>。</w:t>
      </w:r>
    </w:p>
    <w:p w14:paraId="4692EA74">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ascii="Times New Roman" w:hAnsi="Times New Roman" w:cs="Times New Roman"/>
          <w:b/>
          <w:bCs/>
          <w:spacing w:val="0"/>
          <w:szCs w:val="32"/>
          <w:highlight w:val="none"/>
          <w:lang w:val="en-US" w:eastAsia="zh-CN" w:bidi="ar-SA"/>
        </w:rPr>
        <w:t>三</w:t>
      </w:r>
      <w:r>
        <w:rPr>
          <w:rFonts w:hint="default" w:ascii="Times New Roman" w:hAnsi="Times New Roman" w:cs="Times New Roman"/>
          <w:b/>
          <w:bCs/>
          <w:spacing w:val="0"/>
          <w:szCs w:val="32"/>
          <w:highlight w:val="none"/>
          <w:lang w:bidi="ar-SA"/>
        </w:rPr>
        <w:t>是强化卫生规划刚性约束。</w:t>
      </w:r>
      <w:r>
        <w:rPr>
          <w:rFonts w:ascii="Times New Roman" w:hAnsi="Times New Roman" w:cs="Times New Roman"/>
          <w:b/>
          <w:bCs/>
          <w:spacing w:val="0"/>
          <w:szCs w:val="32"/>
          <w:highlight w:val="none"/>
          <w:lang w:bidi="ar-SA"/>
        </w:rPr>
        <w:t>严格执行卫生健康发展规划，</w:t>
      </w:r>
      <w:r>
        <w:rPr>
          <w:rFonts w:hint="default" w:ascii="Times New Roman" w:hAnsi="Times New Roman" w:cs="Times New Roman"/>
          <w:spacing w:val="0"/>
          <w:szCs w:val="32"/>
          <w:highlight w:val="none"/>
          <w:lang w:bidi="ar-SA"/>
        </w:rPr>
        <w:t>实行公立医院床位规模总量控制、单体优化，综合考虑人口现状、老龄化、生育率、疾病谱等因素，结合公立医院自身功能定位、发展规划、学科建设导向、医疗服务能力，动态调整、精准匹配，促进床位规模从“规模扩张”转向“结构优化”，避免资源过度集中，促进区域医疗协同，</w:t>
      </w:r>
      <w:r>
        <w:rPr>
          <w:rFonts w:hint="eastAsia" w:ascii="仿宋_GB2312" w:eastAsia="仿宋_GB2312" w:cs="仿宋_GB2312"/>
          <w:color w:val="auto"/>
          <w:spacing w:val="-2"/>
          <w:kern w:val="2"/>
          <w:sz w:val="32"/>
          <w:szCs w:val="32"/>
          <w:highlight w:val="none"/>
          <w:lang w:val="en-US" w:eastAsia="zh-CN" w:bidi="ar-SA"/>
        </w:rPr>
        <w:t>公立医院床位数量从16418张缩减到13500张。</w:t>
      </w:r>
    </w:p>
    <w:p w14:paraId="03AA1B2F">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ascii="Times New Roman" w:hAnsi="Times New Roman" w:cs="Times New Roman"/>
          <w:b/>
          <w:bCs/>
          <w:spacing w:val="0"/>
          <w:szCs w:val="32"/>
          <w:highlight w:val="none"/>
          <w:lang w:val="en-US" w:eastAsia="zh-CN" w:bidi="ar-SA"/>
        </w:rPr>
        <w:t>四</w:t>
      </w:r>
      <w:r>
        <w:rPr>
          <w:rFonts w:hint="default" w:ascii="Times New Roman" w:hAnsi="Times New Roman" w:cs="Times New Roman"/>
          <w:b/>
          <w:bCs/>
          <w:spacing w:val="0"/>
          <w:szCs w:val="32"/>
          <w:highlight w:val="none"/>
          <w:lang w:bidi="ar-SA"/>
        </w:rPr>
        <w:t>是建立编制动态调整机制。</w:t>
      </w:r>
      <w:r>
        <w:rPr>
          <w:rFonts w:hint="default" w:ascii="Times New Roman" w:hAnsi="Times New Roman" w:cs="Times New Roman"/>
          <w:spacing w:val="0"/>
          <w:szCs w:val="32"/>
          <w:highlight w:val="none"/>
          <w:lang w:bidi="ar-SA"/>
        </w:rPr>
        <w:t>深入分析空余编制造成的原因，制定具体解决举措，合理确定并落实公立医院人员编制，推动现有空余编制使用向临床医护药技一线、管理骨干、短缺人才倾斜。</w:t>
      </w:r>
      <w:r>
        <w:rPr>
          <w:rFonts w:hint="eastAsia" w:ascii="Times New Roman" w:hAnsi="Times New Roman" w:cs="Times New Roman"/>
          <w:spacing w:val="0"/>
          <w:szCs w:val="32"/>
          <w:highlight w:val="none"/>
          <w:lang w:eastAsia="zh-CN" w:bidi="ar-SA"/>
        </w:rPr>
        <w:t>加大人员招聘力度，提高编制使用效率</w:t>
      </w:r>
      <w:r>
        <w:rPr>
          <w:rFonts w:hint="default" w:ascii="Times New Roman" w:hAnsi="Times New Roman" w:cs="Times New Roman"/>
          <w:spacing w:val="0"/>
          <w:szCs w:val="32"/>
          <w:highlight w:val="none"/>
          <w:lang w:bidi="ar-SA"/>
        </w:rPr>
        <w:t>。</w:t>
      </w:r>
    </w:p>
    <w:p w14:paraId="19335845">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ascii="Times New Roman" w:hAnsi="Times New Roman" w:cs="Times New Roman"/>
          <w:b/>
          <w:bCs/>
          <w:spacing w:val="0"/>
          <w:szCs w:val="32"/>
          <w:highlight w:val="none"/>
          <w:lang w:val="en-US" w:eastAsia="zh-CN" w:bidi="ar-SA"/>
        </w:rPr>
        <w:t>五</w:t>
      </w:r>
      <w:r>
        <w:rPr>
          <w:rFonts w:hint="default" w:ascii="Times New Roman" w:hAnsi="Times New Roman" w:cs="Times New Roman"/>
          <w:b/>
          <w:bCs/>
          <w:spacing w:val="0"/>
          <w:szCs w:val="32"/>
          <w:highlight w:val="none"/>
          <w:lang w:bidi="ar-SA"/>
        </w:rPr>
        <w:t>是建立以医疗服务为主导的收费机制。</w:t>
      </w:r>
      <w:r>
        <w:rPr>
          <w:rFonts w:hint="default" w:ascii="Times New Roman" w:hAnsi="Times New Roman"/>
          <w:bCs/>
          <w:spacing w:val="0"/>
          <w:szCs w:val="32"/>
          <w:highlight w:val="none"/>
        </w:rPr>
        <w:t>合理确定医疗服务价格调整总量，建立医疗服务价格动态调整触发机制，高效</w:t>
      </w:r>
      <w:r>
        <w:rPr>
          <w:rFonts w:hint="eastAsia" w:ascii="Times New Roman" w:hAnsi="Times New Roman"/>
          <w:bCs/>
          <w:spacing w:val="0"/>
          <w:szCs w:val="32"/>
          <w:highlight w:val="none"/>
          <w:lang w:val="en-US" w:eastAsia="zh-CN"/>
        </w:rPr>
        <w:t>推行</w:t>
      </w:r>
      <w:r>
        <w:rPr>
          <w:rFonts w:hint="default" w:ascii="Times New Roman" w:hAnsi="Times New Roman"/>
          <w:bCs/>
          <w:spacing w:val="0"/>
          <w:szCs w:val="32"/>
          <w:highlight w:val="none"/>
        </w:rPr>
        <w:t>医疗服务价格评估测算机制，及时组织</w:t>
      </w:r>
      <w:r>
        <w:rPr>
          <w:rFonts w:hint="default" w:ascii="Times New Roman" w:hAnsi="Times New Roman"/>
          <w:spacing w:val="0"/>
          <w:szCs w:val="32"/>
          <w:highlight w:val="none"/>
        </w:rPr>
        <w:t>动态调整医疗服务价格。</w:t>
      </w:r>
      <w:r>
        <w:rPr>
          <w:rFonts w:hint="default" w:ascii="Times New Roman" w:hAnsi="Times New Roman"/>
          <w:spacing w:val="0"/>
          <w:szCs w:val="32"/>
          <w:highlight w:val="none"/>
          <w:lang w:val="en-US" w:eastAsia="zh-CN" w:bidi="ar-SA"/>
        </w:rPr>
        <w:t>2026年对医疗服务价格进行全面调整，</w:t>
      </w:r>
      <w:r>
        <w:rPr>
          <w:rFonts w:hint="default" w:ascii="Times New Roman" w:hAnsi="Times New Roman" w:cs="Times New Roman"/>
          <w:spacing w:val="0"/>
          <w:szCs w:val="32"/>
          <w:highlight w:val="none"/>
          <w:lang w:bidi="ar-SA"/>
        </w:rPr>
        <w:t>重点提高医疗技术类项目价格，并向儿科、产科、感染、急诊、精神、病理、麻醉、护理、药学、康复等专业倾斜，支持新技术临床应用，优化公立医院收入结构，逐步提高医疗机构的医疗服务收入占比</w:t>
      </w:r>
      <w:r>
        <w:rPr>
          <w:rFonts w:hint="eastAsia" w:ascii="仿宋_GB2312" w:eastAsia="仿宋_GB2312" w:cs="仿宋_GB2312"/>
          <w:color w:val="auto"/>
          <w:spacing w:val="-2"/>
          <w:kern w:val="2"/>
          <w:sz w:val="32"/>
          <w:szCs w:val="32"/>
          <w:highlight w:val="none"/>
          <w:lang w:val="en-US" w:eastAsia="zh-CN" w:bidi="ar-SA"/>
        </w:rPr>
        <w:t>，到2027年，医疗服务收入占比达到36%以上。</w:t>
      </w:r>
    </w:p>
    <w:p w14:paraId="086D5934">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ascii="Times New Roman" w:hAnsi="Times New Roman" w:cs="Times New Roman"/>
          <w:b/>
          <w:bCs/>
          <w:spacing w:val="0"/>
          <w:szCs w:val="32"/>
          <w:highlight w:val="none"/>
          <w:lang w:val="en-US" w:eastAsia="zh-CN" w:bidi="ar-SA"/>
        </w:rPr>
        <w:t>六</w:t>
      </w:r>
      <w:r>
        <w:rPr>
          <w:rFonts w:hint="default" w:ascii="Times New Roman" w:hAnsi="Times New Roman" w:cs="Times New Roman"/>
          <w:b/>
          <w:bCs/>
          <w:spacing w:val="0"/>
          <w:szCs w:val="32"/>
          <w:highlight w:val="none"/>
          <w:lang w:bidi="ar-SA"/>
        </w:rPr>
        <w:t>是完善公立医院薪酬制度改革</w:t>
      </w:r>
      <w:r>
        <w:rPr>
          <w:rFonts w:hint="default" w:ascii="Times New Roman" w:hAnsi="Times New Roman" w:cs="Times New Roman"/>
          <w:spacing w:val="0"/>
          <w:szCs w:val="32"/>
          <w:highlight w:val="none"/>
          <w:lang w:bidi="ar-SA"/>
        </w:rPr>
        <w:t>。推动以公益性为导向的薪酬改革，注重医务人员的稳定收入的有效激励</w:t>
      </w:r>
      <w:r>
        <w:rPr>
          <w:rFonts w:ascii="Times New Roman" w:hAnsi="Times New Roman" w:cs="Times New Roman"/>
          <w:spacing w:val="0"/>
          <w:szCs w:val="32"/>
          <w:highlight w:val="none"/>
          <w:lang w:bidi="ar-SA"/>
        </w:rPr>
        <w:t>，合理核定公立医院薪酬工资总量，全市公立医院医务人员</w:t>
      </w:r>
      <w:r>
        <w:rPr>
          <w:rFonts w:hint="eastAsia" w:ascii="仿宋_GB2312" w:eastAsia="仿宋_GB2312" w:cs="仿宋_GB2312"/>
          <w:color w:val="auto"/>
          <w:w w:val="100"/>
          <w:sz w:val="32"/>
          <w:szCs w:val="32"/>
          <w:highlight w:val="none"/>
          <w:lang w:val="en-US" w:eastAsia="zh-CN" w:bidi="ar-SA"/>
        </w:rPr>
        <w:t>平均薪酬底线为国家、省规定工资津贴补贴总额，封顶线不高于当地同级机关公务员平均工资水平的</w:t>
      </w:r>
      <w:r>
        <w:rPr>
          <w:rFonts w:hint="default" w:ascii="Times New Roman" w:hAnsi="Times New Roman" w:eastAsia="仿宋_GB2312" w:cs="Times New Roman"/>
          <w:color w:val="auto"/>
          <w:w w:val="100"/>
          <w:sz w:val="32"/>
          <w:szCs w:val="32"/>
          <w:highlight w:val="none"/>
          <w:lang w:val="en-US" w:eastAsia="zh-CN" w:bidi="ar-SA"/>
        </w:rPr>
        <w:t>3.5</w:t>
      </w:r>
      <w:r>
        <w:rPr>
          <w:rFonts w:hint="eastAsia" w:ascii="仿宋_GB2312" w:eastAsia="仿宋_GB2312" w:cs="仿宋_GB2312"/>
          <w:color w:val="auto"/>
          <w:w w:val="100"/>
          <w:sz w:val="32"/>
          <w:szCs w:val="32"/>
          <w:highlight w:val="none"/>
          <w:lang w:val="en-US" w:eastAsia="zh-CN" w:bidi="ar-SA"/>
        </w:rPr>
        <w:t>倍。</w:t>
      </w:r>
      <w:r>
        <w:rPr>
          <w:rFonts w:hint="default" w:ascii="Times New Roman" w:hAnsi="Times New Roman" w:cs="Times New Roman"/>
          <w:spacing w:val="0"/>
          <w:szCs w:val="32"/>
          <w:highlight w:val="none"/>
          <w:lang w:bidi="ar-SA"/>
        </w:rPr>
        <w:t>逐步推进“三个结构调整”（缩小一、二、三级公立医疗机构间医务人员收入差距，缩小医院内部各专业和科室收入水平差异，提高医务人员工资中固定收入占比）。根据目标考核方案及评价结果制定与绩效薪酬挂钩核定管理办法，建立多劳多得、优绩优酬的</w:t>
      </w:r>
      <w:r>
        <w:rPr>
          <w:rFonts w:hint="eastAsia" w:ascii="仿宋_GB2312" w:eastAsia="仿宋_GB2312" w:cs="仿宋_GB2312"/>
          <w:color w:val="auto"/>
          <w:spacing w:val="-2"/>
          <w:kern w:val="2"/>
          <w:sz w:val="32"/>
          <w:szCs w:val="32"/>
          <w:highlight w:val="none"/>
          <w:lang w:val="en-US" w:eastAsia="zh-CN" w:bidi="ar-SA"/>
        </w:rPr>
        <w:t>分配机制，公立医院人员薪酬中稳定收入占比达到</w:t>
      </w:r>
      <w:r>
        <w:rPr>
          <w:rFonts w:hint="eastAsia" w:ascii="仿宋_GB2312" w:cs="仿宋_GB2312"/>
          <w:color w:val="auto"/>
          <w:spacing w:val="-2"/>
          <w:kern w:val="2"/>
          <w:sz w:val="32"/>
          <w:szCs w:val="32"/>
          <w:highlight w:val="none"/>
          <w:lang w:val="en-US" w:eastAsia="zh-CN" w:bidi="ar-SA"/>
        </w:rPr>
        <w:t>60</w:t>
      </w:r>
      <w:r>
        <w:rPr>
          <w:rFonts w:hint="eastAsia" w:ascii="仿宋_GB2312" w:eastAsia="仿宋_GB2312" w:cs="仿宋_GB2312"/>
          <w:color w:val="auto"/>
          <w:spacing w:val="-2"/>
          <w:kern w:val="2"/>
          <w:sz w:val="32"/>
          <w:szCs w:val="32"/>
          <w:highlight w:val="none"/>
          <w:lang w:val="en-US" w:eastAsia="zh-CN" w:bidi="ar-SA"/>
        </w:rPr>
        <w:t>%以上。</w:t>
      </w:r>
    </w:p>
    <w:p w14:paraId="3638A034">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ascii="Times New Roman" w:hAnsi="Times New Roman" w:cs="Times New Roman"/>
          <w:b/>
          <w:bCs/>
          <w:spacing w:val="0"/>
          <w:szCs w:val="32"/>
          <w:highlight w:val="none"/>
          <w:lang w:val="en-US" w:eastAsia="zh-CN" w:bidi="ar-SA"/>
        </w:rPr>
        <w:t>七</w:t>
      </w:r>
      <w:r>
        <w:rPr>
          <w:rFonts w:hint="default" w:ascii="Times New Roman" w:hAnsi="Times New Roman" w:cs="Times New Roman"/>
          <w:b/>
          <w:bCs/>
          <w:spacing w:val="0"/>
          <w:szCs w:val="32"/>
          <w:highlight w:val="none"/>
          <w:lang w:bidi="ar-SA"/>
        </w:rPr>
        <w:t>是落实财政补助政策。</w:t>
      </w:r>
      <w:r>
        <w:rPr>
          <w:rFonts w:hint="default" w:ascii="Times New Roman" w:hAnsi="Times New Roman" w:cs="Times New Roman"/>
          <w:spacing w:val="0"/>
          <w:szCs w:val="32"/>
          <w:highlight w:val="none"/>
          <w:lang w:bidi="ar-SA"/>
        </w:rPr>
        <w:t>推动各地政府落实对公立医院的</w:t>
      </w:r>
      <w:r>
        <w:rPr>
          <w:rFonts w:hint="eastAsia" w:ascii="Times New Roman" w:hAnsi="Times New Roman" w:cs="Times New Roman"/>
          <w:spacing w:val="0"/>
          <w:szCs w:val="32"/>
          <w:highlight w:val="none"/>
          <w:lang w:val="en-US" w:eastAsia="zh-CN" w:bidi="ar-SA"/>
        </w:rPr>
        <w:t>6项</w:t>
      </w:r>
      <w:r>
        <w:rPr>
          <w:rFonts w:hint="default" w:ascii="Times New Roman" w:hAnsi="Times New Roman" w:cs="Times New Roman"/>
          <w:spacing w:val="0"/>
          <w:szCs w:val="32"/>
          <w:highlight w:val="none"/>
          <w:lang w:bidi="ar-SA"/>
        </w:rPr>
        <w:t>投入责任（</w:t>
      </w:r>
      <w:r>
        <w:rPr>
          <w:rFonts w:hint="eastAsia" w:ascii="Times New Roman" w:hAnsi="Times New Roman" w:cs="Times New Roman"/>
          <w:spacing w:val="0"/>
          <w:szCs w:val="32"/>
          <w:highlight w:val="none"/>
          <w:lang w:eastAsia="zh-CN" w:bidi="ar-SA"/>
        </w:rPr>
        <w:t>包括</w:t>
      </w:r>
      <w:r>
        <w:rPr>
          <w:rFonts w:hint="default" w:ascii="Times New Roman" w:hAnsi="Times New Roman" w:cs="Times New Roman"/>
          <w:spacing w:val="0"/>
          <w:szCs w:val="32"/>
          <w:highlight w:val="none"/>
          <w:lang w:bidi="ar-SA"/>
        </w:rPr>
        <w:t>基本建设</w:t>
      </w:r>
      <w:r>
        <w:rPr>
          <w:rFonts w:hint="eastAsia"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设备购置、重点学科发展、人才培养、离退休人员费用、以及政策性亏损</w:t>
      </w:r>
      <w:r>
        <w:rPr>
          <w:rFonts w:hint="eastAsia" w:ascii="Times New Roman" w:hAnsi="Times New Roman" w:cs="Times New Roman"/>
          <w:spacing w:val="0"/>
          <w:szCs w:val="32"/>
          <w:highlight w:val="none"/>
          <w:lang w:eastAsia="zh-CN" w:bidi="ar-SA"/>
        </w:rPr>
        <w:t>补贴</w:t>
      </w:r>
      <w:r>
        <w:rPr>
          <w:rFonts w:hint="default" w:ascii="Times New Roman" w:hAnsi="Times New Roman" w:cs="Times New Roman"/>
          <w:spacing w:val="0"/>
          <w:szCs w:val="32"/>
          <w:highlight w:val="none"/>
          <w:lang w:bidi="ar-SA"/>
        </w:rPr>
        <w:t>）</w:t>
      </w:r>
      <w:r>
        <w:rPr>
          <w:rFonts w:hint="eastAsia" w:ascii="Times New Roman" w:hAnsi="Times New Roman" w:cs="Times New Roman"/>
          <w:spacing w:val="0"/>
          <w:szCs w:val="32"/>
          <w:highlight w:val="none"/>
          <w:lang w:eastAsia="zh-CN" w:bidi="ar-SA"/>
        </w:rPr>
        <w:t>。</w:t>
      </w:r>
      <w:r>
        <w:rPr>
          <w:rFonts w:ascii="Times New Roman" w:hAnsi="Times New Roman" w:cs="Times New Roman"/>
          <w:spacing w:val="0"/>
          <w:szCs w:val="32"/>
          <w:highlight w:val="none"/>
          <w:lang w:bidi="ar-SA"/>
        </w:rPr>
        <w:t>2026</w:t>
      </w:r>
      <w:r>
        <w:rPr>
          <w:rFonts w:hint="eastAsia" w:ascii="Times New Roman" w:hAnsi="Times New Roman" w:cs="Times New Roman"/>
          <w:spacing w:val="0"/>
          <w:szCs w:val="32"/>
          <w:highlight w:val="none"/>
          <w:lang w:eastAsia="zh-CN" w:bidi="ar-SA"/>
        </w:rPr>
        <w:t>—</w:t>
      </w:r>
      <w:r>
        <w:rPr>
          <w:rFonts w:ascii="Times New Roman" w:hAnsi="Times New Roman" w:cs="Times New Roman"/>
          <w:spacing w:val="0"/>
          <w:szCs w:val="32"/>
          <w:highlight w:val="none"/>
          <w:lang w:bidi="ar-SA"/>
        </w:rPr>
        <w:t>2027年，市、县（市）两级政府新增投入</w:t>
      </w:r>
      <w:r>
        <w:rPr>
          <w:rFonts w:hint="eastAsia" w:ascii="Times New Roman" w:hAnsi="Times New Roman" w:cs="Times New Roman"/>
          <w:spacing w:val="0"/>
          <w:szCs w:val="32"/>
          <w:highlight w:val="none"/>
          <w:lang w:val="en-US" w:eastAsia="zh-CN" w:bidi="ar-SA"/>
        </w:rPr>
        <w:t>2</w:t>
      </w:r>
      <w:r>
        <w:rPr>
          <w:rFonts w:ascii="Times New Roman" w:hAnsi="Times New Roman" w:cs="Times New Roman"/>
          <w:spacing w:val="0"/>
          <w:szCs w:val="32"/>
          <w:highlight w:val="none"/>
          <w:lang w:bidi="ar-SA"/>
        </w:rPr>
        <w:t>000万元。</w:t>
      </w:r>
    </w:p>
    <w:p w14:paraId="75796CD6">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ascii="Times New Roman" w:hAnsi="Times New Roman" w:cs="Times New Roman"/>
          <w:b/>
          <w:bCs/>
          <w:spacing w:val="0"/>
          <w:szCs w:val="32"/>
          <w:highlight w:val="none"/>
          <w:lang w:val="en-US" w:eastAsia="zh-CN" w:bidi="ar-SA"/>
        </w:rPr>
        <w:t>八</w:t>
      </w:r>
      <w:r>
        <w:rPr>
          <w:rFonts w:hint="default" w:ascii="Times New Roman" w:hAnsi="Times New Roman" w:cs="Times New Roman"/>
          <w:b/>
          <w:bCs/>
          <w:spacing w:val="0"/>
          <w:szCs w:val="32"/>
          <w:highlight w:val="none"/>
          <w:lang w:bidi="ar-SA"/>
        </w:rPr>
        <w:t>是强化公立医院运营管理。</w:t>
      </w:r>
      <w:r>
        <w:rPr>
          <w:rFonts w:hint="default" w:ascii="Times New Roman" w:hAnsi="Times New Roman" w:cs="Times New Roman"/>
          <w:spacing w:val="0"/>
          <w:szCs w:val="32"/>
          <w:highlight w:val="none"/>
          <w:lang w:bidi="ar-SA"/>
        </w:rPr>
        <w:t>推行现代医院管理制度</w:t>
      </w:r>
      <w:r>
        <w:rPr>
          <w:rFonts w:hint="default" w:ascii="Times New Roman" w:hAnsi="Times New Roman" w:cs="Times New Roman"/>
          <w:b/>
          <w:bCs/>
          <w:spacing w:val="0"/>
          <w:szCs w:val="32"/>
          <w:highlight w:val="none"/>
          <w:lang w:bidi="ar-SA"/>
        </w:rPr>
        <w:t>，</w:t>
      </w:r>
      <w:r>
        <w:rPr>
          <w:rFonts w:hint="default" w:ascii="Times New Roman" w:hAnsi="Times New Roman" w:cs="Times New Roman"/>
          <w:bCs/>
          <w:spacing w:val="0"/>
          <w:szCs w:val="32"/>
          <w:highlight w:val="none"/>
          <w:lang w:bidi="ar-SA"/>
        </w:rPr>
        <w:t>通过</w:t>
      </w:r>
      <w:r>
        <w:rPr>
          <w:rFonts w:hint="default" w:ascii="Times New Roman" w:hAnsi="Times New Roman" w:cs="Times New Roman"/>
          <w:spacing w:val="0"/>
          <w:szCs w:val="32"/>
          <w:highlight w:val="none"/>
          <w:lang w:bidi="ar-SA"/>
        </w:rPr>
        <w:t>全面预算管理，全成本核算，实现公立医院从</w:t>
      </w:r>
      <w:r>
        <w:rPr>
          <w:rFonts w:hint="default" w:ascii="Times New Roman" w:hAnsi="Times New Roman" w:cs="Times New Roman"/>
          <w:bCs/>
          <w:spacing w:val="0"/>
          <w:szCs w:val="32"/>
          <w:highlight w:val="none"/>
          <w:lang w:bidi="ar-SA"/>
        </w:rPr>
        <w:t>粗放式管理向精细化管理转变。</w:t>
      </w:r>
      <w:r>
        <w:rPr>
          <w:rFonts w:hint="default" w:ascii="Times New Roman" w:hAnsi="Times New Roman" w:cs="Times New Roman"/>
          <w:spacing w:val="0"/>
          <w:szCs w:val="32"/>
          <w:highlight w:val="none"/>
          <w:lang w:bidi="ar-SA"/>
        </w:rPr>
        <w:t>通过药品采购、试剂耗材、设备维保等集采和SPD供应链模式，实现松散型管理向</w:t>
      </w:r>
      <w:r>
        <w:rPr>
          <w:rFonts w:hint="default" w:ascii="Times New Roman" w:hAnsi="Times New Roman" w:cs="Times New Roman"/>
          <w:bCs/>
          <w:spacing w:val="0"/>
          <w:szCs w:val="32"/>
          <w:highlight w:val="none"/>
          <w:lang w:bidi="ar-SA"/>
        </w:rPr>
        <w:t>集中集约模式管理转变</w:t>
      </w:r>
      <w:r>
        <w:rPr>
          <w:rFonts w:hint="default" w:ascii="Times New Roman" w:hAnsi="Times New Roman" w:cs="Times New Roman"/>
          <w:spacing w:val="0"/>
          <w:szCs w:val="32"/>
          <w:highlight w:val="none"/>
          <w:lang w:bidi="ar-SA"/>
        </w:rPr>
        <w:t>，通过</w:t>
      </w:r>
      <w:r>
        <w:rPr>
          <w:rFonts w:hint="default" w:ascii="Times New Roman" w:hAnsi="Times New Roman" w:cs="Times New Roman"/>
          <w:bCs/>
          <w:spacing w:val="0"/>
          <w:szCs w:val="32"/>
          <w:highlight w:val="none"/>
          <w:lang w:bidi="ar-SA"/>
        </w:rPr>
        <w:t>深化后勤社会化服务等形式，实现公立医院从传统管理模式向智慧现代管理模式转变。</w:t>
      </w:r>
      <w:r>
        <w:rPr>
          <w:rFonts w:hint="eastAsia" w:ascii="仿宋_GB2312" w:eastAsia="仿宋_GB2312" w:cs="仿宋_GB2312"/>
          <w:color w:val="auto"/>
          <w:spacing w:val="-2"/>
          <w:kern w:val="2"/>
          <w:sz w:val="32"/>
          <w:szCs w:val="32"/>
          <w:highlight w:val="none"/>
          <w:lang w:val="en-US" w:eastAsia="zh-CN" w:bidi="ar-SA"/>
        </w:rPr>
        <w:t>实现收支平衡的公立医院占比达到66%以上，管理费用下降到</w:t>
      </w:r>
      <w:r>
        <w:rPr>
          <w:rFonts w:hint="eastAsia" w:ascii="仿宋_GB2312" w:cs="仿宋_GB2312"/>
          <w:color w:val="auto"/>
          <w:spacing w:val="-2"/>
          <w:kern w:val="2"/>
          <w:sz w:val="32"/>
          <w:szCs w:val="32"/>
          <w:highlight w:val="none"/>
          <w:lang w:val="en-US" w:eastAsia="zh-CN" w:bidi="ar-SA"/>
        </w:rPr>
        <w:t>10</w:t>
      </w:r>
      <w:r>
        <w:rPr>
          <w:rFonts w:hint="eastAsia" w:ascii="仿宋_GB2312" w:eastAsia="仿宋_GB2312" w:cs="仿宋_GB2312"/>
          <w:color w:val="auto"/>
          <w:spacing w:val="-2"/>
          <w:kern w:val="2"/>
          <w:sz w:val="32"/>
          <w:szCs w:val="32"/>
          <w:highlight w:val="none"/>
          <w:lang w:val="en-US" w:eastAsia="zh-CN" w:bidi="ar-SA"/>
        </w:rPr>
        <w:t>%以下。</w:t>
      </w:r>
    </w:p>
    <w:p w14:paraId="0BDE3491">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textAlignment w:val="auto"/>
        <w:rPr>
          <w:rFonts w:hint="eastAsia" w:ascii="仿宋_GB2312" w:cs="仿宋_GB2312"/>
          <w:szCs w:val="32"/>
          <w:highlight w:val="none"/>
          <w:lang w:bidi="ar-SA"/>
        </w:rPr>
      </w:pPr>
      <w:r>
        <w:rPr>
          <w:rFonts w:hint="eastAsia" w:ascii="仿宋_GB2312" w:hAnsi="仿宋_GB2312" w:cs="仿宋_GB2312"/>
          <w:b/>
          <w:bCs/>
          <w:sz w:val="32"/>
          <w:szCs w:val="32"/>
          <w:highlight w:val="none"/>
          <w:lang w:val="en-US" w:eastAsia="zh-CN" w:bidi="ar-SA"/>
        </w:rPr>
        <w:t>九是</w:t>
      </w:r>
      <w:r>
        <w:rPr>
          <w:rFonts w:hint="eastAsia" w:ascii="仿宋_GB2312" w:hAnsi="仿宋_GB2312" w:eastAsia="仿宋_GB2312" w:cs="仿宋_GB2312"/>
          <w:b/>
          <w:bCs/>
          <w:sz w:val="32"/>
          <w:szCs w:val="32"/>
          <w:highlight w:val="none"/>
          <w:lang w:val="en-US" w:eastAsia="zh-CN" w:bidi="ar-SA"/>
        </w:rPr>
        <w:t>强化“三医”监管协同联动。</w:t>
      </w:r>
      <w:r>
        <w:rPr>
          <w:rFonts w:hint="default" w:ascii="Times New Roman" w:hAnsi="Times New Roman"/>
          <w:spacing w:val="0"/>
          <w:szCs w:val="32"/>
          <w:highlight w:val="none"/>
          <w:lang w:bidi="ar-SA"/>
        </w:rPr>
        <w:t>加强医药卫生领域行风建设，持续深化整治群众身边不正之风和腐败问题。</w:t>
      </w:r>
      <w:r>
        <w:rPr>
          <w:rFonts w:hint="default" w:ascii="Times New Roman" w:hAnsi="Times New Roman"/>
          <w:spacing w:val="0"/>
          <w:szCs w:val="32"/>
          <w:highlight w:val="none"/>
          <w:lang w:eastAsia="zh-CN" w:bidi="ar-SA"/>
        </w:rPr>
        <w:t>推进跨部门数据共享应用，运用人工智能开展</w:t>
      </w:r>
      <w:r>
        <w:rPr>
          <w:rFonts w:hint="eastAsia" w:ascii="Times New Roman" w:hAnsi="Times New Roman"/>
          <w:spacing w:val="0"/>
          <w:szCs w:val="32"/>
          <w:highlight w:val="none"/>
          <w:lang w:eastAsia="zh-CN" w:bidi="ar-SA"/>
        </w:rPr>
        <w:t>“</w:t>
      </w:r>
      <w:r>
        <w:rPr>
          <w:rFonts w:hint="default" w:ascii="Times New Roman" w:hAnsi="Times New Roman"/>
          <w:spacing w:val="0"/>
          <w:szCs w:val="32"/>
          <w:highlight w:val="none"/>
          <w:lang w:eastAsia="zh-CN" w:bidi="ar-SA"/>
        </w:rPr>
        <w:t>三医</w:t>
      </w:r>
      <w:r>
        <w:rPr>
          <w:rFonts w:hint="eastAsia" w:ascii="Times New Roman" w:hAnsi="Times New Roman"/>
          <w:spacing w:val="0"/>
          <w:szCs w:val="32"/>
          <w:highlight w:val="none"/>
          <w:lang w:eastAsia="zh-CN" w:bidi="ar-SA"/>
        </w:rPr>
        <w:t>”</w:t>
      </w:r>
      <w:r>
        <w:rPr>
          <w:rFonts w:hint="default" w:ascii="Times New Roman" w:hAnsi="Times New Roman"/>
          <w:spacing w:val="0"/>
          <w:szCs w:val="32"/>
          <w:highlight w:val="none"/>
          <w:lang w:eastAsia="zh-CN" w:bidi="ar-SA"/>
        </w:rPr>
        <w:t>领域数智监管，</w:t>
      </w:r>
      <w:r>
        <w:rPr>
          <w:rFonts w:hint="default" w:ascii="Times New Roman" w:hAnsi="Times New Roman"/>
          <w:spacing w:val="0"/>
          <w:szCs w:val="32"/>
          <w:highlight w:val="none"/>
          <w:lang w:bidi="ar-SA"/>
        </w:rPr>
        <w:t>用好机构监管、行为监管、功能监管、穿透式监管和持续监管</w:t>
      </w:r>
      <w:r>
        <w:rPr>
          <w:rFonts w:hint="default" w:ascii="Times New Roman" w:hAnsi="Times New Roman"/>
          <w:spacing w:val="0"/>
          <w:szCs w:val="32"/>
          <w:highlight w:val="none"/>
          <w:lang w:eastAsia="zh-CN" w:bidi="ar-SA"/>
        </w:rPr>
        <w:t>，全链条全要素加强行业监管。</w:t>
      </w:r>
      <w:r>
        <w:rPr>
          <w:rFonts w:ascii="Times New Roman" w:hAnsi="Times New Roman"/>
          <w:spacing w:val="0"/>
          <w:szCs w:val="32"/>
          <w:highlight w:val="none"/>
          <w:lang w:eastAsia="zh-CN" w:bidi="ar-SA"/>
        </w:rPr>
        <w:t>严格医保基金监管，</w:t>
      </w:r>
      <w:r>
        <w:rPr>
          <w:rFonts w:hint="default" w:ascii="Times New Roman" w:hAnsi="Times New Roman"/>
          <w:spacing w:val="0"/>
          <w:szCs w:val="32"/>
          <w:highlight w:val="none"/>
          <w:lang w:eastAsia="zh-CN" w:bidi="ar-SA"/>
        </w:rPr>
        <w:t>扎实推进医疗服务价格治理。</w:t>
      </w:r>
      <w:r>
        <w:rPr>
          <w:rFonts w:hint="default" w:ascii="Times New Roman" w:hAnsi="Times New Roman"/>
          <w:spacing w:val="0"/>
          <w:szCs w:val="32"/>
          <w:highlight w:val="none"/>
          <w:lang w:bidi="ar-SA"/>
        </w:rPr>
        <w:t>加强医疗卫生机构床位规范化管理，遏制超规模扩张现象，坚决防范运行风险</w:t>
      </w:r>
      <w:r>
        <w:rPr>
          <w:rFonts w:ascii="Times New Roman" w:hAnsi="Times New Roman"/>
          <w:spacing w:val="0"/>
          <w:szCs w:val="32"/>
          <w:highlight w:val="none"/>
        </w:rPr>
        <w:t>，杜绝公立医院欠薪发生</w:t>
      </w:r>
      <w:r>
        <w:rPr>
          <w:rFonts w:hint="default" w:ascii="Times New Roman" w:hAnsi="Times New Roman"/>
          <w:spacing w:val="0"/>
          <w:szCs w:val="32"/>
          <w:highlight w:val="none"/>
          <w:lang w:val="en-US" w:eastAsia="zh-CN" w:bidi="ar-SA"/>
        </w:rPr>
        <w:t>。</w:t>
      </w:r>
    </w:p>
    <w:p w14:paraId="340A35C1">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Cs/>
          <w:spacing w:val="0"/>
          <w:szCs w:val="32"/>
          <w:highlight w:val="none"/>
          <w:lang w:val="en-US" w:eastAsia="zh-CN" w:bidi="ar-SA"/>
        </w:rPr>
      </w:pPr>
      <w:r>
        <w:rPr>
          <w:rFonts w:hint="eastAsia" w:ascii="楷体_GB2312" w:hAnsi="楷体_GB2312" w:eastAsia="楷体_GB2312" w:cs="楷体_GB2312"/>
          <w:b/>
          <w:bCs w:val="0"/>
          <w:spacing w:val="0"/>
          <w:szCs w:val="32"/>
          <w:highlight w:val="none"/>
          <w:lang w:val="en-US" w:eastAsia="zh-CN" w:bidi="ar-SA"/>
        </w:rPr>
        <w:t>项目1：党建引领建设项目。</w:t>
      </w:r>
      <w:r>
        <w:rPr>
          <w:rFonts w:hint="default" w:ascii="Times New Roman" w:hAnsi="Times New Roman" w:cs="Times New Roman"/>
          <w:bCs/>
          <w:spacing w:val="0"/>
          <w:szCs w:val="32"/>
          <w:highlight w:val="none"/>
          <w:lang w:val="en-US" w:eastAsia="zh-CN" w:bidi="ar-SA"/>
        </w:rPr>
        <w:t>开展“党建品牌落实年”活动，做实石榴花等8个党委党建品牌内涵，助推党政深度融合；在200个党支部开展“一支部一特色”活动，提升党建效能、优化患者体验，聚合力、显特色、塑形象。</w:t>
      </w:r>
    </w:p>
    <w:p w14:paraId="0B58FA0A">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eastAsia" w:ascii="楷体_GB2312" w:eastAsia="楷体_GB2312" w:cs="楷体_GB2312"/>
          <w:b/>
          <w:bCs/>
          <w:spacing w:val="0"/>
          <w:kern w:val="0"/>
          <w:highlight w:val="none"/>
          <w:lang w:val="en-US" w:eastAsia="zh-CN" w:bidi="ar-SA"/>
        </w:rPr>
      </w:pPr>
      <w:r>
        <w:rPr>
          <w:rFonts w:hint="eastAsia" w:ascii="楷体_GB2312" w:eastAsia="楷体_GB2312" w:cs="楷体_GB2312"/>
          <w:b/>
          <w:bCs/>
          <w:spacing w:val="0"/>
          <w:kern w:val="0"/>
          <w:highlight w:val="none"/>
          <w:lang w:val="en-US" w:eastAsia="zh-CN" w:bidi="ar-SA"/>
        </w:rPr>
        <w:t>（二）突出功能定位，</w:t>
      </w:r>
      <w:r>
        <w:rPr>
          <w:rFonts w:hint="eastAsia" w:ascii="楷体_GB2312" w:eastAsia="楷体_GB2312" w:cs="楷体_GB2312"/>
          <w:b/>
          <w:bCs/>
          <w:color w:val="auto"/>
          <w:sz w:val="32"/>
          <w:szCs w:val="32"/>
          <w:highlight w:val="none"/>
          <w:lang w:val="en-US" w:eastAsia="zh-CN" w:bidi="ar-SA"/>
        </w:rPr>
        <w:t>建设科学有序，上下贯通的分级诊疗体系。</w:t>
      </w:r>
    </w:p>
    <w:p w14:paraId="55305958">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szCs w:val="32"/>
          <w:highlight w:val="none"/>
          <w:lang w:bidi="ar-SA"/>
        </w:rPr>
        <w:t>一是完善医疗服务体系。</w:t>
      </w:r>
      <w:r>
        <w:rPr>
          <w:rFonts w:hint="default" w:ascii="Times New Roman" w:hAnsi="Times New Roman" w:cs="Times New Roman"/>
          <w:spacing w:val="0"/>
          <w:szCs w:val="32"/>
          <w:highlight w:val="none"/>
          <w:lang w:bidi="ar-SA"/>
        </w:rPr>
        <w:t>完善医疗服务体系建设，突出服务功能定位。三级医院主要提供高水平诊疗服务，突出急危重症、疑难病症诊疗，发挥医疗服务体系的引领带动作用；二级医院主要承担县域内居民的常见病、多发病诊疗，急危重症抢救与疑难病症转诊，发挥县域内医疗服务体系的龙头作用；一级医院主要负责提供医疗、预防、康复、保健综合服务，发挥医疗服务体系的基石作用；乡镇卫生院主要提供预防保健、健康教育和管理等基本公共卫生服务，发挥医疗服务体系的守门人作用。村卫生室承担着为农村群众提供基本公共卫生服务</w:t>
      </w:r>
      <w:r>
        <w:rPr>
          <w:rFonts w:hint="eastAsia"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发挥兜牢医疗卫生体系的网底作用</w:t>
      </w:r>
      <w:r>
        <w:rPr>
          <w:rFonts w:hint="eastAsia" w:ascii="Times New Roman" w:hAnsi="Times New Roman" w:cs="Times New Roman"/>
          <w:spacing w:val="0"/>
          <w:szCs w:val="32"/>
          <w:highlight w:val="none"/>
          <w:lang w:eastAsia="zh-CN" w:bidi="ar-SA"/>
        </w:rPr>
        <w:t>的任务。</w:t>
      </w:r>
    </w:p>
    <w:p w14:paraId="45D87F51">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kern w:val="0"/>
          <w:szCs w:val="32"/>
          <w:highlight w:val="none"/>
          <w:lang w:bidi="ar-SA"/>
        </w:rPr>
        <w:t>二是网格化布局城市医疗集团。</w:t>
      </w:r>
      <w:r>
        <w:rPr>
          <w:rFonts w:hint="default" w:ascii="Times New Roman" w:hAnsi="Times New Roman" w:cs="Times New Roman"/>
          <w:spacing w:val="0"/>
          <w:szCs w:val="32"/>
          <w:highlight w:val="none"/>
          <w:lang w:bidi="ar-SA"/>
        </w:rPr>
        <w:t>优化医疗资源配置，构建城市网格化医疗服务新体系，在现有3个紧密型城市医疗集团的基础上，打造“3+N”模式紧密型城市医疗集团体系框架，形成由所有三级医院为牵头单位，覆盖全域的所有二级和基层医疗机构的市、县、乡、村四级医疗集团新模式，充分发挥三级甲等医院在疑难危重症诊疗和先进技术推广应用的指导作用，结合二级医院在常见病基础诊疗及慢病康复方面的首诊优势，满足集团辐射区域居民在疾病预防、诊疗、康复护理全生命周期的各种健康需求，构建分级合理、功能明确、接续连续的医疗体系。</w:t>
      </w:r>
    </w:p>
    <w:p w14:paraId="0A4A79FC">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val="en-US" w:eastAsia="zh-CN" w:bidi="ar-SA"/>
        </w:rPr>
      </w:pPr>
      <w:r>
        <w:rPr>
          <w:rFonts w:hint="eastAsia" w:ascii="楷体_GB2312" w:hAnsi="楷体_GB2312" w:eastAsia="楷体_GB2312" w:cs="楷体_GB2312"/>
          <w:b/>
          <w:spacing w:val="0"/>
          <w:szCs w:val="32"/>
          <w:highlight w:val="none"/>
          <w:lang w:val="en-US" w:eastAsia="zh-CN" w:bidi="ar-SA"/>
        </w:rPr>
        <w:t>项目2：公立医院信息化能力提升项目。</w:t>
      </w:r>
      <w:r>
        <w:rPr>
          <w:rFonts w:hint="default" w:ascii="Times New Roman" w:hAnsi="Times New Roman" w:cs="Times New Roman"/>
          <w:spacing w:val="0"/>
          <w:szCs w:val="32"/>
          <w:highlight w:val="none"/>
          <w:lang w:val="en-US" w:eastAsia="zh-CN" w:bidi="ar-SA"/>
        </w:rPr>
        <w:t>全面提升各级公立医院及基层卫生机构信息化基础设施与应用水平，支撑高质量运营管理与智慧医疗服务。以数字化、智能化驱动医院现代化管理服务变革。升级医院和各基层医疗机构信息基础设施，建设院内集成平台，打破信息孤岛。全面推广远程医疗、云影像、检查检验结果互认等现代化技术，不断增强群众看病就医的获得感。</w:t>
      </w:r>
    </w:p>
    <w:p w14:paraId="7781CDCB">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eastAsia" w:ascii="楷体_GB2312" w:eastAsia="楷体_GB2312" w:cs="楷体_GB2312"/>
          <w:highlight w:val="none"/>
          <w:lang w:bidi="ar-SA"/>
        </w:rPr>
      </w:pPr>
      <w:r>
        <w:rPr>
          <w:rFonts w:hint="eastAsia" w:ascii="楷体_GB2312" w:eastAsia="楷体_GB2312" w:cs="楷体_GB2312"/>
          <w:b/>
          <w:bCs/>
          <w:spacing w:val="0"/>
          <w:kern w:val="0"/>
          <w:highlight w:val="none"/>
          <w:lang w:val="en-US" w:eastAsia="zh-CN" w:bidi="ar-SA"/>
        </w:rPr>
        <w:t>（三）提升大病不出市医疗服务能力。</w:t>
      </w:r>
    </w:p>
    <w:p w14:paraId="559991F7">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hint="default" w:ascii="Times New Roman" w:hAnsi="Times New Roman" w:eastAsia="楷体_GB2312" w:cs="Times New Roman"/>
          <w:b/>
          <w:bCs/>
          <w:spacing w:val="0"/>
          <w:szCs w:val="32"/>
          <w:highlight w:val="none"/>
          <w:lang w:val="en-US" w:eastAsia="zh-CN" w:bidi="ar-SA"/>
        </w:rPr>
        <w:t>一</w:t>
      </w:r>
      <w:r>
        <w:rPr>
          <w:rFonts w:hint="default" w:ascii="Times New Roman" w:hAnsi="Times New Roman" w:eastAsia="楷体_GB2312" w:cs="Times New Roman"/>
          <w:b/>
          <w:bCs/>
          <w:spacing w:val="0"/>
          <w:szCs w:val="32"/>
          <w:highlight w:val="none"/>
          <w:lang w:bidi="ar-SA"/>
        </w:rPr>
        <w:t>是</w:t>
      </w:r>
      <w:r>
        <w:rPr>
          <w:rFonts w:hint="default" w:ascii="Times New Roman" w:hAnsi="Times New Roman" w:cs="Times New Roman"/>
          <w:b/>
          <w:bCs/>
          <w:spacing w:val="0"/>
          <w:szCs w:val="32"/>
          <w:highlight w:val="none"/>
          <w:lang w:bidi="ar-SA"/>
        </w:rPr>
        <w:t>加强重点专科建设。</w:t>
      </w:r>
      <w:r>
        <w:rPr>
          <w:rFonts w:hint="default" w:ascii="Times New Roman" w:hAnsi="Times New Roman" w:cs="Times New Roman"/>
          <w:spacing w:val="0"/>
          <w:szCs w:val="32"/>
          <w:highlight w:val="none"/>
          <w:lang w:bidi="ar-SA"/>
        </w:rPr>
        <w:t>打造具有辐射带动能力的重点专科高地，提升我市医疗技术水平，</w:t>
      </w:r>
      <w:r>
        <w:rPr>
          <w:rFonts w:hint="eastAsia" w:ascii="Times New Roman" w:hAnsi="Times New Roman" w:cs="Times New Roman"/>
          <w:spacing w:val="0"/>
          <w:szCs w:val="32"/>
          <w:highlight w:val="none"/>
          <w:lang w:val="en-US" w:eastAsia="zh-CN" w:bidi="ar-SA"/>
        </w:rPr>
        <w:t>依托</w:t>
      </w:r>
      <w:r>
        <w:rPr>
          <w:rFonts w:hint="default" w:ascii="Times New Roman" w:hAnsi="Times New Roman" w:cs="Times New Roman"/>
          <w:spacing w:val="0"/>
          <w:kern w:val="0"/>
          <w:highlight w:val="none"/>
          <w:lang w:bidi="ar-SA"/>
        </w:rPr>
        <w:t>购置手术机器人、心外手术系统及手术配套设备、肿瘤病理诊断大模型数智化质控管理与算力平台等</w:t>
      </w:r>
      <w:r>
        <w:rPr>
          <w:rFonts w:hint="default" w:ascii="Times New Roman" w:hAnsi="Times New Roman" w:cs="Times New Roman"/>
          <w:spacing w:val="0"/>
          <w:szCs w:val="32"/>
          <w:highlight w:val="none"/>
          <w:lang w:bidi="ar-SA"/>
        </w:rPr>
        <w:t>3个高质量发展项目，加强临床重点专科建设，</w:t>
      </w:r>
      <w:r>
        <w:rPr>
          <w:rFonts w:hint="default" w:ascii="Times New Roman" w:hAnsi="Times New Roman" w:cs="Times New Roman"/>
          <w:spacing w:val="0"/>
          <w:szCs w:val="32"/>
          <w:highlight w:val="none"/>
          <w:lang w:val="en-US" w:eastAsia="zh-CN" w:bidi="ar-SA"/>
        </w:rPr>
        <w:t>构建覆盖常见病、多发病和急危重症的全市高水平重点专科群</w:t>
      </w:r>
      <w:r>
        <w:rPr>
          <w:rFonts w:hint="eastAsia" w:ascii="仿宋_GB2312" w:eastAsia="仿宋_GB2312" w:cs="仿宋_GB2312"/>
          <w:color w:val="auto"/>
          <w:spacing w:val="-2"/>
          <w:kern w:val="2"/>
          <w:sz w:val="32"/>
          <w:szCs w:val="32"/>
          <w:highlight w:val="none"/>
          <w:lang w:val="en-US" w:eastAsia="zh-CN" w:bidi="ar-SA"/>
        </w:rPr>
        <w:t>。</w:t>
      </w:r>
    </w:p>
    <w:p w14:paraId="4172E074">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hint="default" w:ascii="Times New Roman" w:hAnsi="Times New Roman" w:cs="Times New Roman"/>
          <w:b/>
          <w:bCs/>
          <w:spacing w:val="0"/>
          <w:szCs w:val="32"/>
          <w:highlight w:val="none"/>
          <w:lang w:val="en-US" w:eastAsia="zh-CN" w:bidi="ar-SA"/>
        </w:rPr>
        <w:t>二是建设区域医疗中心。</w:t>
      </w:r>
      <w:r>
        <w:rPr>
          <w:rFonts w:hint="default" w:ascii="Times New Roman" w:hAnsi="Times New Roman" w:cs="Times New Roman"/>
          <w:spacing w:val="0"/>
          <w:szCs w:val="32"/>
          <w:highlight w:val="none"/>
          <w:lang w:val="en-US" w:eastAsia="zh-CN" w:bidi="ar-SA"/>
        </w:rPr>
        <w:t>以牡丹江市第二医院省级区域医疗中心、县级区域医疗中心和“县级医疗次中心”为核心，充分发挥牡丹江医科大学附属红旗医院省级重大疫情救治基地、省级重症集中救治中心作用，</w:t>
      </w:r>
      <w:r>
        <w:rPr>
          <w:rFonts w:hint="default" w:ascii="Times New Roman" w:hAnsi="Times New Roman" w:cs="Times New Roman"/>
          <w:spacing w:val="0"/>
          <w:szCs w:val="32"/>
          <w:highlight w:val="none"/>
          <w:lang w:bidi="ar-SA"/>
        </w:rPr>
        <w:t>打造功能分层、特色分明、竞争有序的专科差异化发展格局，引领区域医学技</w:t>
      </w:r>
      <w:r>
        <w:rPr>
          <w:rFonts w:hint="eastAsia" w:ascii="仿宋_GB2312" w:eastAsia="仿宋_GB2312" w:cs="仿宋_GB2312"/>
          <w:color w:val="auto"/>
          <w:spacing w:val="-2"/>
          <w:kern w:val="2"/>
          <w:sz w:val="32"/>
          <w:szCs w:val="32"/>
          <w:highlight w:val="none"/>
          <w:lang w:val="en-US" w:eastAsia="zh-CN" w:bidi="ar-SA"/>
        </w:rPr>
        <w:t>术发展。三级公立医院出院患者四级手术比例达到1</w:t>
      </w:r>
      <w:r>
        <w:rPr>
          <w:rFonts w:hint="eastAsia" w:ascii="仿宋_GB2312" w:cs="仿宋_GB2312"/>
          <w:color w:val="auto"/>
          <w:spacing w:val="-2"/>
          <w:kern w:val="2"/>
          <w:sz w:val="32"/>
          <w:szCs w:val="32"/>
          <w:highlight w:val="none"/>
          <w:lang w:val="en-US" w:eastAsia="zh-CN" w:bidi="ar-SA"/>
        </w:rPr>
        <w:t>7</w:t>
      </w:r>
      <w:r>
        <w:rPr>
          <w:rFonts w:hint="eastAsia" w:ascii="仿宋_GB2312" w:eastAsia="仿宋_GB2312" w:cs="仿宋_GB2312"/>
          <w:color w:val="auto"/>
          <w:spacing w:val="-2"/>
          <w:kern w:val="2"/>
          <w:sz w:val="32"/>
          <w:szCs w:val="32"/>
          <w:highlight w:val="none"/>
          <w:lang w:val="en-US" w:eastAsia="zh-CN" w:bidi="ar-SA"/>
        </w:rPr>
        <w:t>%以上。</w:t>
      </w:r>
    </w:p>
    <w:p w14:paraId="6BC0AB3B">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cs="Times New Roman"/>
          <w:spacing w:val="0"/>
          <w:szCs w:val="32"/>
          <w:highlight w:val="none"/>
          <w:lang w:val="en-US" w:eastAsia="zh-CN" w:bidi="ar-SA"/>
        </w:rPr>
      </w:pPr>
      <w:r>
        <w:rPr>
          <w:rFonts w:hint="default" w:ascii="Times New Roman" w:hAnsi="Times New Roman" w:cs="Times New Roman"/>
          <w:b/>
          <w:bCs/>
          <w:spacing w:val="0"/>
          <w:szCs w:val="32"/>
          <w:highlight w:val="none"/>
          <w:lang w:val="en-US" w:eastAsia="zh-CN" w:bidi="ar-SA"/>
        </w:rPr>
        <w:t>三是加强院前急诊急救能力。</w:t>
      </w:r>
      <w:r>
        <w:rPr>
          <w:rFonts w:hint="default" w:ascii="Times New Roman" w:hAnsi="Times New Roman" w:cs="Times New Roman"/>
          <w:spacing w:val="0"/>
          <w:szCs w:val="32"/>
          <w:highlight w:val="none"/>
          <w:lang w:bidi="ar-SA"/>
        </w:rPr>
        <w:t>聚焦网络布局优化与服务能力提升，构建覆盖城乡、响应迅速的急救网络</w:t>
      </w:r>
      <w:r>
        <w:rPr>
          <w:rFonts w:hint="default"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val="en-US" w:eastAsia="zh-CN" w:bidi="ar-SA"/>
        </w:rPr>
        <w:t>整合牡丹江市院前急救中心和分中心，成立新的调度中心，构建以市急诊急救中心为主体，市区二级以上承担院前急救服务的公立医院为支撑，符合条件的基层医疗机构及社会办医院为补充的院前医疗急救网络。以城市地区服务半径不超过5公里绘制市区院前急救医院网络地图，每个站点均设有专业的医疗团队、设备和救护车，为市民提供快速、精准的急救服务。推动院前急救能力扩容，扩增120线路，保证120急救电话24小时随时接听；扩增120急救车辆储备，统筹各院前急救医院救护车资源，人员、药品及设备。</w:t>
      </w:r>
    </w:p>
    <w:p w14:paraId="097D21EF">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pacing w:val="-2"/>
          <w:kern w:val="2"/>
          <w:sz w:val="32"/>
          <w:szCs w:val="32"/>
          <w:highlight w:val="none"/>
          <w:lang w:val="en-US" w:eastAsia="zh-CN" w:bidi="ar-SA"/>
        </w:rPr>
      </w:pPr>
      <w:r>
        <w:rPr>
          <w:rFonts w:hint="eastAsia" w:ascii="楷体_GB2312" w:hAnsi="楷体_GB2312" w:eastAsia="楷体_GB2312" w:cs="楷体_GB2312"/>
          <w:b/>
          <w:spacing w:val="0"/>
          <w:szCs w:val="32"/>
          <w:highlight w:val="none"/>
          <w:lang w:val="en-US" w:eastAsia="zh-CN" w:bidi="ar-SA"/>
        </w:rPr>
        <w:t>项目3：重点专科建设项目。</w:t>
      </w:r>
      <w:r>
        <w:rPr>
          <w:rFonts w:hint="eastAsia" w:ascii="Times New Roman" w:hAnsi="Times New Roman" w:cs="Times New Roman"/>
          <w:bCs/>
          <w:spacing w:val="0"/>
          <w:szCs w:val="32"/>
          <w:highlight w:val="none"/>
          <w:lang w:val="en-US" w:eastAsia="zh-CN" w:bidi="ar-SA"/>
        </w:rPr>
        <w:t>统筹全市医疗资源，</w:t>
      </w:r>
      <w:r>
        <w:rPr>
          <w:rFonts w:hint="default" w:ascii="Times New Roman" w:hAnsi="Times New Roman" w:eastAsia="仿宋_GB2312" w:cs="Times New Roman"/>
          <w:spacing w:val="-2"/>
          <w:kern w:val="2"/>
          <w:sz w:val="32"/>
          <w:szCs w:val="32"/>
          <w:highlight w:val="none"/>
          <w:lang w:val="en-US" w:eastAsia="zh-CN" w:bidi="ar-SA"/>
        </w:rPr>
        <w:t>持续以创建国家级、省级重点专科为目标，到2027年底，争取创建国家级</w:t>
      </w:r>
      <w:r>
        <w:rPr>
          <w:rFonts w:hint="default" w:ascii="Times New Roman" w:hAnsi="Times New Roman" w:cs="Times New Roman"/>
          <w:spacing w:val="-2"/>
          <w:kern w:val="2"/>
          <w:sz w:val="32"/>
          <w:szCs w:val="32"/>
          <w:highlight w:val="none"/>
          <w:lang w:val="en-US" w:eastAsia="zh-CN" w:bidi="ar-SA"/>
        </w:rPr>
        <w:t>重点专科</w:t>
      </w:r>
      <w:r>
        <w:rPr>
          <w:rFonts w:hint="default" w:ascii="Times New Roman" w:hAnsi="Times New Roman" w:eastAsia="仿宋_GB2312" w:cs="Times New Roman"/>
          <w:spacing w:val="-2"/>
          <w:kern w:val="2"/>
          <w:sz w:val="32"/>
          <w:szCs w:val="32"/>
          <w:highlight w:val="none"/>
          <w:lang w:val="en-US" w:eastAsia="zh-CN" w:bidi="ar-SA"/>
        </w:rPr>
        <w:t>1</w:t>
      </w:r>
      <w:r>
        <w:rPr>
          <w:rFonts w:hint="eastAsia" w:ascii="Times New Roman" w:hAnsi="Times New Roman" w:cs="Times New Roman"/>
          <w:spacing w:val="-2"/>
          <w:kern w:val="2"/>
          <w:sz w:val="32"/>
          <w:szCs w:val="32"/>
          <w:highlight w:val="none"/>
          <w:lang w:val="en-US" w:eastAsia="zh-CN" w:bidi="ar-SA"/>
        </w:rPr>
        <w:t>—</w:t>
      </w:r>
      <w:r>
        <w:rPr>
          <w:rFonts w:hint="default" w:ascii="Times New Roman" w:hAnsi="Times New Roman" w:eastAsia="仿宋_GB2312" w:cs="Times New Roman"/>
          <w:spacing w:val="-2"/>
          <w:kern w:val="2"/>
          <w:sz w:val="32"/>
          <w:szCs w:val="32"/>
          <w:highlight w:val="none"/>
          <w:lang w:val="en-US" w:eastAsia="zh-CN" w:bidi="ar-SA"/>
        </w:rPr>
        <w:t>3个、省级重点专科5</w:t>
      </w:r>
      <w:r>
        <w:rPr>
          <w:rFonts w:hint="eastAsia" w:ascii="Times New Roman" w:hAnsi="Times New Roman" w:cs="Times New Roman"/>
          <w:spacing w:val="-2"/>
          <w:kern w:val="2"/>
          <w:sz w:val="32"/>
          <w:szCs w:val="32"/>
          <w:highlight w:val="none"/>
          <w:lang w:val="en-US" w:eastAsia="zh-CN" w:bidi="ar-SA"/>
        </w:rPr>
        <w:t>—</w:t>
      </w:r>
      <w:r>
        <w:rPr>
          <w:rFonts w:hint="default" w:ascii="Times New Roman" w:hAnsi="Times New Roman" w:eastAsia="仿宋_GB2312" w:cs="Times New Roman"/>
          <w:spacing w:val="-2"/>
          <w:kern w:val="2"/>
          <w:sz w:val="32"/>
          <w:szCs w:val="32"/>
          <w:highlight w:val="none"/>
          <w:lang w:val="en-US" w:eastAsia="zh-CN" w:bidi="ar-SA"/>
        </w:rPr>
        <w:t>10个。</w:t>
      </w:r>
    </w:p>
    <w:p w14:paraId="5128782F">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cs="仿宋_GB2312"/>
          <w:spacing w:val="-2"/>
          <w:kern w:val="2"/>
          <w:sz w:val="32"/>
          <w:szCs w:val="32"/>
          <w:highlight w:val="none"/>
          <w:lang w:val="en-US" w:eastAsia="zh-CN" w:bidi="ar-SA"/>
        </w:rPr>
      </w:pPr>
      <w:r>
        <w:rPr>
          <w:rFonts w:hint="eastAsia" w:ascii="楷体_GB2312" w:hAnsi="楷体_GB2312" w:eastAsia="楷体_GB2312" w:cs="楷体_GB2312"/>
          <w:b/>
          <w:spacing w:val="0"/>
          <w:szCs w:val="32"/>
          <w:highlight w:val="none"/>
          <w:lang w:val="en-US" w:eastAsia="zh-CN" w:bidi="ar-SA"/>
        </w:rPr>
        <w:t>项目4：东南部区域诊疗中心建设项目。</w:t>
      </w:r>
      <w:r>
        <w:rPr>
          <w:rFonts w:hint="eastAsia" w:ascii="仿宋_GB2312" w:eastAsia="仿宋_GB2312" w:cs="仿宋_GB2312"/>
          <w:spacing w:val="-2"/>
          <w:kern w:val="2"/>
          <w:sz w:val="32"/>
          <w:szCs w:val="32"/>
          <w:highlight w:val="none"/>
          <w:lang w:val="en-US" w:eastAsia="zh-CN" w:bidi="ar-SA"/>
        </w:rPr>
        <w:t>聚焦心血管、肿瘤、神经外科等专科，实施精准扶持，打造区域品牌学科。依托心血管病医院，建设胸痛中心、心脏康复中心；依托市肿瘤医院部署肿瘤病理大模型数智化平台，推进早筛、精准放疗与个体化治疗，建成病理中心；依托市一院集中部署腔镜、神经、骨科手术机器人，开展微创与复杂手术，建设外科机器人手术中心；依托市妇幼保健院升级胚胎培养、存储及病历系统，建设辅助生殖中心。依托康安医院分枝杆菌快速检测与内镜消毒能力，强化公共卫生应急专科支撑建成感染防控中心。</w:t>
      </w:r>
    </w:p>
    <w:p w14:paraId="67EC30DD">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pacing w:val="-2"/>
          <w:kern w:val="2"/>
          <w:sz w:val="32"/>
          <w:szCs w:val="32"/>
          <w:highlight w:val="none"/>
          <w:lang w:val="en-US" w:eastAsia="zh-CN" w:bidi="ar-SA"/>
        </w:rPr>
      </w:pPr>
      <w:r>
        <w:rPr>
          <w:rFonts w:hint="default" w:ascii="楷体_GB2312" w:hAnsi="楷体_GB2312" w:eastAsia="楷体_GB2312" w:cs="楷体_GB2312"/>
          <w:b/>
          <w:spacing w:val="0"/>
          <w:szCs w:val="32"/>
          <w:highlight w:val="none"/>
          <w:lang w:val="en-US" w:eastAsia="zh-CN" w:bidi="ar-SA"/>
        </w:rPr>
        <w:t>项目5：急诊急救能力提升项目。</w:t>
      </w:r>
      <w:r>
        <w:rPr>
          <w:rFonts w:hint="default" w:ascii="Times New Roman" w:hAnsi="Times New Roman" w:eastAsia="仿宋_GB2312" w:cs="Times New Roman"/>
          <w:spacing w:val="-2"/>
          <w:kern w:val="2"/>
          <w:sz w:val="32"/>
          <w:szCs w:val="32"/>
          <w:highlight w:val="none"/>
          <w:lang w:val="en-US" w:eastAsia="zh-CN" w:bidi="ar-SA"/>
        </w:rPr>
        <w:t>建设市级急救指挥调度平台，实现一键呼救、智能派车、途中监护，构建“市</w:t>
      </w:r>
      <w:r>
        <w:rPr>
          <w:rFonts w:hint="eastAsia" w:ascii="Times New Roman" w:hAnsi="Times New Roman" w:cs="Times New Roman"/>
          <w:spacing w:val="-2"/>
          <w:kern w:val="2"/>
          <w:sz w:val="32"/>
          <w:szCs w:val="32"/>
          <w:highlight w:val="none"/>
          <w:lang w:val="en-US" w:eastAsia="zh-CN" w:bidi="ar-SA"/>
        </w:rPr>
        <w:t>—</w:t>
      </w:r>
      <w:r>
        <w:rPr>
          <w:rFonts w:hint="default" w:ascii="Times New Roman" w:hAnsi="Times New Roman" w:eastAsia="仿宋_GB2312" w:cs="Times New Roman"/>
          <w:spacing w:val="-2"/>
          <w:kern w:val="2"/>
          <w:sz w:val="32"/>
          <w:szCs w:val="32"/>
          <w:highlight w:val="none"/>
          <w:lang w:val="en-US" w:eastAsia="zh-CN" w:bidi="ar-SA"/>
        </w:rPr>
        <w:t>县</w:t>
      </w:r>
      <w:r>
        <w:rPr>
          <w:rFonts w:hint="eastAsia" w:ascii="Times New Roman" w:hAnsi="Times New Roman" w:cs="Times New Roman"/>
          <w:spacing w:val="-2"/>
          <w:kern w:val="2"/>
          <w:sz w:val="32"/>
          <w:szCs w:val="32"/>
          <w:highlight w:val="none"/>
          <w:lang w:val="en-US" w:eastAsia="zh-CN" w:bidi="ar-SA"/>
        </w:rPr>
        <w:t>—</w:t>
      </w:r>
      <w:r>
        <w:rPr>
          <w:rFonts w:hint="default" w:ascii="Times New Roman" w:hAnsi="Times New Roman" w:eastAsia="仿宋_GB2312" w:cs="Times New Roman"/>
          <w:spacing w:val="-2"/>
          <w:kern w:val="2"/>
          <w:sz w:val="32"/>
          <w:szCs w:val="32"/>
          <w:highlight w:val="none"/>
          <w:lang w:val="en-US" w:eastAsia="zh-CN" w:bidi="ar-SA"/>
        </w:rPr>
        <w:t>乡”三级联动、反应迅速、装备先进的急诊急救网络，提升突发事件和日常急症救治效率。统筹牡丹江市第二人民医院、红旗医院、林业中心医院等机构，新增12台负压救护车，配备标准化车载设备（心肺复苏机、AED、监护仪、信息传输系统）；在乡镇卫生院配置便携式急救设备包和远程生命体征监测终端；开展基层医务人员急救技能轮训，推广标准化急救流程；探索“5G+急救”应用场景，实现上车即入院、院前院内无缝衔接。</w:t>
      </w:r>
    </w:p>
    <w:p w14:paraId="4E68D987">
      <w:pPr>
        <w:keepLines w:val="0"/>
        <w:pageBreakBefore w:val="0"/>
        <w:widowControl w:val="0"/>
        <w:numPr>
          <w:ilvl w:val="0"/>
          <w:numId w:val="1"/>
        </w:numPr>
        <w:pBdr>
          <w:bottom w:val="single" w:color="FFFFFF" w:sz="4" w:space="31"/>
        </w:pBdr>
        <w:tabs>
          <w:tab w:val="left" w:pos="1440"/>
        </w:tabs>
        <w:kinsoku/>
        <w:wordWrap/>
        <w:overflowPunct/>
        <w:topLinePunct w:val="0"/>
        <w:autoSpaceDE/>
        <w:autoSpaceDN/>
        <w:bidi w:val="0"/>
        <w:adjustRightInd/>
        <w:snapToGrid/>
        <w:spacing w:line="560" w:lineRule="exact"/>
        <w:ind w:left="0" w:firstLine="643" w:firstLineChars="200"/>
        <w:textAlignment w:val="auto"/>
        <w:rPr>
          <w:rFonts w:hint="eastAsia" w:ascii="楷体_GB2312" w:eastAsia="楷体_GB2312" w:cs="楷体_GB2312"/>
          <w:b/>
          <w:bCs/>
          <w:spacing w:val="0"/>
          <w:kern w:val="0"/>
          <w:highlight w:val="none"/>
          <w:lang w:val="en-US" w:eastAsia="zh-CN" w:bidi="ar-SA"/>
        </w:rPr>
      </w:pPr>
      <w:r>
        <w:rPr>
          <w:rFonts w:hint="eastAsia" w:ascii="楷体_GB2312" w:eastAsia="楷体_GB2312" w:cs="楷体_GB2312"/>
          <w:b/>
          <w:bCs/>
          <w:spacing w:val="0"/>
          <w:kern w:val="0"/>
          <w:highlight w:val="none"/>
          <w:lang w:val="en-US" w:eastAsia="zh-CN" w:bidi="ar-SA"/>
        </w:rPr>
        <w:t>提升常见病不出县的医疗服务能力。</w:t>
      </w:r>
    </w:p>
    <w:p w14:paraId="103C2CA8">
      <w:pPr>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textAlignment w:val="auto"/>
        <w:rPr>
          <w:rFonts w:hint="eastAsia" w:ascii="仿宋_GB2312" w:eastAsia="仿宋_GB2312" w:cs="仿宋_GB2312"/>
          <w:color w:val="auto"/>
          <w:spacing w:val="-2"/>
          <w:kern w:val="2"/>
          <w:sz w:val="32"/>
          <w:szCs w:val="32"/>
          <w:highlight w:val="none"/>
          <w:lang w:val="en-US" w:eastAsia="zh-CN" w:bidi="ar-SA"/>
        </w:rPr>
      </w:pPr>
      <w:r>
        <w:rPr>
          <w:rFonts w:hint="default" w:ascii="Times New Roman" w:hAnsi="Times New Roman" w:cs="Times New Roman"/>
          <w:b/>
          <w:bCs/>
          <w:sz w:val="32"/>
          <w:szCs w:val="32"/>
          <w:highlight w:val="none"/>
          <w:lang w:val="en-US" w:eastAsia="zh-CN" w:bidi="ar-SA"/>
        </w:rPr>
        <w:t>一是促进优质资源下沉。</w:t>
      </w:r>
      <w:r>
        <w:rPr>
          <w:rFonts w:hint="default" w:ascii="Times New Roman" w:hAnsi="Times New Roman" w:eastAsia="仿宋_GB2312" w:cs="Times New Roman"/>
          <w:sz w:val="32"/>
          <w:szCs w:val="32"/>
          <w:highlight w:val="none"/>
          <w:lang w:val="en-US" w:eastAsia="zh-CN" w:bidi="ar-SA"/>
        </w:rPr>
        <w:t>以</w:t>
      </w:r>
      <w:r>
        <w:rPr>
          <w:rFonts w:hint="default" w:ascii="Times New Roman" w:hAnsi="Times New Roman" w:eastAsia="仿宋_GB2312" w:cs="Times New Roman"/>
          <w:sz w:val="32"/>
          <w:szCs w:val="32"/>
          <w:highlight w:val="none"/>
          <w:lang w:bidi="ar-SA"/>
        </w:rPr>
        <w:t>体系下沉为纽带，构建高效联动网络</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紧密型城市医疗集团作为下沉“主通道”，形成覆盖“市</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区</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社区”及“县</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乡镇</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村”双纵三级医疗服务网络</w:t>
      </w:r>
      <w:r>
        <w:rPr>
          <w:rFonts w:hint="default"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三级医院定期指派高水平医疗专家下沉到成员单位出诊、带教、查房</w:t>
      </w:r>
      <w:r>
        <w:rPr>
          <w:rFonts w:hint="default" w:ascii="Times New Roman" w:hAnsi="Times New Roman" w:cs="Times New Roman"/>
          <w:sz w:val="32"/>
          <w:szCs w:val="32"/>
          <w:highlight w:val="none"/>
          <w:lang w:val="en-US" w:eastAsia="zh-CN" w:bidi="ar-SA"/>
        </w:rPr>
        <w:t>；</w:t>
      </w:r>
      <w:r>
        <w:rPr>
          <w:rFonts w:hint="default" w:ascii="Times New Roman" w:hAnsi="Times New Roman" w:eastAsia="仿宋_GB2312" w:cs="Times New Roman"/>
          <w:sz w:val="32"/>
          <w:szCs w:val="32"/>
          <w:highlight w:val="none"/>
          <w:lang w:bidi="ar-SA"/>
        </w:rPr>
        <w:t>以技术下沉为抓手，提升基层诊疗能力</w:t>
      </w:r>
      <w:r>
        <w:rPr>
          <w:rFonts w:hint="eastAsia"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以</w:t>
      </w:r>
      <w:r>
        <w:rPr>
          <w:rFonts w:hint="default" w:ascii="Times New Roman" w:hAnsi="Times New Roman" w:cs="Times New Roman"/>
          <w:sz w:val="32"/>
          <w:szCs w:val="32"/>
          <w:highlight w:val="none"/>
          <w:lang w:eastAsia="zh-CN" w:bidi="ar-SA"/>
        </w:rPr>
        <w:t>“</w:t>
      </w:r>
      <w:r>
        <w:rPr>
          <w:rFonts w:hint="default" w:ascii="Times New Roman" w:hAnsi="Times New Roman" w:eastAsia="仿宋_GB2312" w:cs="Times New Roman"/>
          <w:sz w:val="32"/>
          <w:szCs w:val="32"/>
          <w:highlight w:val="none"/>
          <w:lang w:bidi="ar-SA"/>
        </w:rPr>
        <w:t>三甲四进”活动为有力抓手，推出“名医进社区”“雪城健康大巴车巡回诊疗”“医疗服务进养老机构行动”三项活动，实现优质医疗资源下沉区域和服务机构全覆盖</w:t>
      </w:r>
      <w:r>
        <w:rPr>
          <w:rFonts w:hint="default" w:ascii="Times New Roman" w:hAnsi="Times New Roman" w:cs="Times New Roman"/>
          <w:sz w:val="32"/>
          <w:szCs w:val="32"/>
          <w:highlight w:val="none"/>
          <w:lang w:val="en-US" w:eastAsia="zh-CN" w:bidi="ar-SA"/>
        </w:rPr>
        <w:t>；</w:t>
      </w:r>
      <w:r>
        <w:rPr>
          <w:rFonts w:hint="default" w:ascii="Times New Roman" w:hAnsi="Times New Roman" w:eastAsia="仿宋_GB2312" w:cs="Times New Roman"/>
          <w:sz w:val="32"/>
          <w:szCs w:val="32"/>
          <w:highlight w:val="none"/>
          <w:lang w:bidi="ar-SA"/>
        </w:rPr>
        <w:t>以服务下沉为支撑，践行以人民为中心。以重大节日、重要主题活动、重点人群保障为契机，形成“常态化大型义诊+节日义诊+行业义诊”的固定义诊工作模式，</w:t>
      </w:r>
      <w:r>
        <w:rPr>
          <w:rFonts w:hint="default" w:ascii="Times New Roman" w:hAnsi="Times New Roman" w:cs="Times New Roman"/>
          <w:sz w:val="32"/>
          <w:szCs w:val="32"/>
          <w:highlight w:val="none"/>
          <w:lang w:val="en-US" w:eastAsia="zh-CN" w:bidi="ar-SA"/>
        </w:rPr>
        <w:t>为</w:t>
      </w:r>
      <w:r>
        <w:rPr>
          <w:rFonts w:hint="default" w:ascii="Times New Roman" w:hAnsi="Times New Roman" w:eastAsia="仿宋_GB2312" w:cs="Times New Roman"/>
          <w:sz w:val="32"/>
          <w:szCs w:val="32"/>
          <w:highlight w:val="none"/>
          <w:lang w:bidi="ar-SA"/>
        </w:rPr>
        <w:t>百姓提供健康服务。</w:t>
      </w:r>
      <w:r>
        <w:rPr>
          <w:rFonts w:hint="eastAsia" w:ascii="仿宋_GB2312" w:eastAsia="仿宋_GB2312" w:cs="仿宋_GB2312"/>
          <w:color w:val="auto"/>
          <w:spacing w:val="-2"/>
          <w:kern w:val="2"/>
          <w:sz w:val="32"/>
          <w:szCs w:val="32"/>
          <w:highlight w:val="none"/>
          <w:lang w:val="en-US" w:eastAsia="zh-CN" w:bidi="ar-SA"/>
        </w:rPr>
        <w:t>基层医疗卫生机构诊疗量占总诊疗量的比例达到</w:t>
      </w:r>
      <w:r>
        <w:rPr>
          <w:rFonts w:hint="eastAsia" w:ascii="仿宋_GB2312" w:cs="仿宋_GB2312"/>
          <w:color w:val="auto"/>
          <w:spacing w:val="-2"/>
          <w:kern w:val="2"/>
          <w:sz w:val="32"/>
          <w:szCs w:val="32"/>
          <w:highlight w:val="none"/>
          <w:lang w:val="en-US" w:eastAsia="zh-CN" w:bidi="ar-SA"/>
        </w:rPr>
        <w:t>50</w:t>
      </w:r>
      <w:r>
        <w:rPr>
          <w:rFonts w:hint="eastAsia" w:ascii="仿宋_GB2312" w:eastAsia="仿宋_GB2312" w:cs="仿宋_GB2312"/>
          <w:color w:val="auto"/>
          <w:spacing w:val="-2"/>
          <w:kern w:val="2"/>
          <w:sz w:val="32"/>
          <w:szCs w:val="32"/>
          <w:highlight w:val="none"/>
          <w:lang w:val="en-US" w:eastAsia="zh-CN" w:bidi="ar-SA"/>
        </w:rPr>
        <w:t>%以上。</w:t>
      </w:r>
    </w:p>
    <w:p w14:paraId="208CD011">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kern w:val="0"/>
          <w:szCs w:val="32"/>
          <w:highlight w:val="none"/>
          <w:lang w:val="en-US" w:eastAsia="zh-CN" w:bidi="ar-SA"/>
        </w:rPr>
        <w:t>二是</w:t>
      </w:r>
      <w:r>
        <w:rPr>
          <w:rFonts w:hint="default" w:ascii="Times New Roman" w:hAnsi="Times New Roman" w:cs="Times New Roman"/>
          <w:b/>
          <w:bCs/>
          <w:spacing w:val="0"/>
          <w:kern w:val="0"/>
          <w:szCs w:val="32"/>
          <w:highlight w:val="none"/>
          <w:lang w:bidi="ar-SA"/>
        </w:rPr>
        <w:t>全面推进紧密型县域医共体建设。</w:t>
      </w:r>
      <w:r>
        <w:rPr>
          <w:rFonts w:hint="default" w:ascii="Times New Roman" w:hAnsi="Times New Roman" w:cs="Times New Roman"/>
          <w:spacing w:val="0"/>
          <w:szCs w:val="32"/>
          <w:highlight w:val="none"/>
          <w:lang w:val="en-US" w:eastAsia="zh-CN" w:bidi="ar-SA"/>
        </w:rPr>
        <w:t>服务范围全覆盖</w:t>
      </w:r>
      <w:r>
        <w:rPr>
          <w:rFonts w:hint="eastAsia" w:ascii="Times New Roman" w:hAnsi="Times New Roman" w:cs="Times New Roman"/>
          <w:spacing w:val="0"/>
          <w:szCs w:val="32"/>
          <w:highlight w:val="none"/>
          <w:lang w:val="en-US" w:eastAsia="zh-CN" w:bidi="ar-SA"/>
        </w:rPr>
        <w:t>。</w:t>
      </w:r>
      <w:r>
        <w:rPr>
          <w:rFonts w:hint="default" w:ascii="Times New Roman" w:hAnsi="Times New Roman" w:cs="Times New Roman"/>
          <w:spacing w:val="0"/>
          <w:szCs w:val="32"/>
          <w:highlight w:val="none"/>
          <w:lang w:val="en-US" w:eastAsia="zh-CN" w:bidi="ar-SA"/>
        </w:rPr>
        <w:t>完善7个紧密型县域医共体建设，</w:t>
      </w:r>
      <w:r>
        <w:rPr>
          <w:rFonts w:hint="default" w:ascii="Times New Roman" w:hAnsi="Times New Roman" w:cs="Times New Roman"/>
          <w:spacing w:val="0"/>
          <w:szCs w:val="32"/>
          <w:highlight w:val="none"/>
          <w:lang w:bidi="ar-SA"/>
        </w:rPr>
        <w:t>将县域所有基层医疗机构全部纳入医共体建设，实现医共体县域医疗机构全覆盖</w:t>
      </w:r>
      <w:r>
        <w:rPr>
          <w:rFonts w:hint="default" w:ascii="Times New Roman" w:hAnsi="Times New Roman" w:cs="Times New Roman"/>
          <w:spacing w:val="0"/>
          <w:szCs w:val="32"/>
          <w:highlight w:val="none"/>
          <w:lang w:val="en-US" w:eastAsia="zh-CN" w:bidi="ar-SA"/>
        </w:rPr>
        <w:t>；</w:t>
      </w:r>
      <w:r>
        <w:rPr>
          <w:rFonts w:hint="default" w:ascii="Times New Roman" w:hAnsi="Times New Roman" w:cs="Times New Roman"/>
          <w:spacing w:val="0"/>
          <w:szCs w:val="32"/>
          <w:highlight w:val="none"/>
          <w:lang w:bidi="ar-SA"/>
        </w:rPr>
        <w:t>体制机制建设</w:t>
      </w:r>
      <w:r>
        <w:rPr>
          <w:rFonts w:hint="default" w:ascii="Times New Roman" w:hAnsi="Times New Roman" w:cs="Times New Roman"/>
          <w:spacing w:val="0"/>
          <w:szCs w:val="32"/>
          <w:highlight w:val="none"/>
          <w:lang w:val="en-US" w:eastAsia="zh-CN" w:bidi="ar-SA"/>
        </w:rPr>
        <w:t>全覆盖</w:t>
      </w:r>
      <w:r>
        <w:rPr>
          <w:rFonts w:hint="default"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统一人员招聘和使用，实行“县管乡用、乡聘村用”；统一财务管理，实行单独设账、集中核算或统一账户管理；统一信息化建设，打造智慧医共体，实现互联互通、数据共享。统一规章制度和技术规范，加强服务协同联动；完善药品联动保障机制，实行县域中心药房“六统一”管理；以5大资源共享中心为引领，统筹推进八大中心建设，提高资源配置和使用效率。实现“促分工”，促进县域内有序就医格局形成。推动“提效能”，加强医保政策协同。</w:t>
      </w:r>
      <w:r>
        <w:rPr>
          <w:rFonts w:hint="eastAsia" w:ascii="Times New Roman" w:hAnsi="Times New Roman" w:cs="Times New Roman"/>
          <w:spacing w:val="0"/>
          <w:szCs w:val="32"/>
          <w:highlight w:val="none"/>
          <w:lang w:eastAsia="zh-CN" w:bidi="ar-SA"/>
        </w:rPr>
        <w:t>确保</w:t>
      </w:r>
      <w:r>
        <w:rPr>
          <w:rFonts w:hint="default" w:ascii="Times New Roman" w:hAnsi="Times New Roman" w:cs="Times New Roman"/>
          <w:spacing w:val="0"/>
          <w:szCs w:val="32"/>
          <w:highlight w:val="none"/>
          <w:lang w:bidi="ar-SA"/>
        </w:rPr>
        <w:t>医保基金</w:t>
      </w:r>
      <w:r>
        <w:rPr>
          <w:rFonts w:hint="eastAsia" w:ascii="Times New Roman" w:hAnsi="Times New Roman" w:cs="Times New Roman"/>
          <w:spacing w:val="0"/>
          <w:szCs w:val="32"/>
          <w:highlight w:val="none"/>
          <w:lang w:eastAsia="zh-CN" w:bidi="ar-SA"/>
        </w:rPr>
        <w:t>合理</w:t>
      </w:r>
      <w:r>
        <w:rPr>
          <w:rFonts w:hint="default" w:ascii="Times New Roman" w:hAnsi="Times New Roman" w:cs="Times New Roman"/>
          <w:spacing w:val="0"/>
          <w:szCs w:val="32"/>
          <w:highlight w:val="none"/>
          <w:lang w:bidi="ar-SA"/>
        </w:rPr>
        <w:t>使用</w:t>
      </w:r>
      <w:r>
        <w:rPr>
          <w:rFonts w:hint="eastAsia" w:ascii="Times New Roman" w:hAnsi="Times New Roman" w:cs="Times New Roman"/>
          <w:spacing w:val="0"/>
          <w:szCs w:val="32"/>
          <w:highlight w:val="none"/>
          <w:lang w:eastAsia="zh-CN" w:bidi="ar-SA"/>
        </w:rPr>
        <w:t>、安全可控的前提下，实行总额包干，结余留用、合理超支分配</w:t>
      </w:r>
      <w:r>
        <w:rPr>
          <w:rFonts w:hint="default" w:ascii="Times New Roman" w:hAnsi="Times New Roman" w:cs="Times New Roman"/>
          <w:spacing w:val="0"/>
          <w:szCs w:val="32"/>
          <w:highlight w:val="none"/>
          <w:lang w:bidi="ar-SA"/>
        </w:rPr>
        <w:t>。实现“保健康”，加强慢性病健康管理。开展健康教育与健康促进，全面提升县域居民获得感和健康水平。</w:t>
      </w:r>
    </w:p>
    <w:p w14:paraId="3B335D8C">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楷体_GB2312" w:hAnsi="楷体_GB2312" w:eastAsia="楷体_GB2312" w:cs="楷体_GB2312"/>
          <w:b/>
          <w:spacing w:val="0"/>
          <w:szCs w:val="32"/>
          <w:highlight w:val="none"/>
          <w:lang w:val="en-US" w:eastAsia="zh-CN" w:bidi="ar-SA"/>
        </w:rPr>
        <w:t>项目6：紧密型县域医共体能力提升项目。</w:t>
      </w:r>
      <w:r>
        <w:rPr>
          <w:rFonts w:hint="default" w:ascii="Times New Roman" w:hAnsi="Times New Roman" w:cs="Times New Roman"/>
          <w:spacing w:val="0"/>
          <w:szCs w:val="32"/>
          <w:highlight w:val="none"/>
          <w:lang w:bidi="ar-SA"/>
        </w:rPr>
        <w:t>以紧密型县域医共体为载体，重构整合县乡村三级医疗卫生服务链条。建设县域医学影像、检验、心电等资源共享中心，实现“乡检查、县诊断”。推动县级医务人员常态化下沉基层坐诊、带教，提升乡镇卫生院和村卫生室常见病、多发病诊疗水平。强化家庭医生签约服务内涵，完善“签约</w:t>
      </w:r>
      <w:r>
        <w:rPr>
          <w:rFonts w:hint="eastAsia"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履约</w:t>
      </w:r>
      <w:r>
        <w:rPr>
          <w:rFonts w:hint="eastAsia"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评价”机制和双向转诊流程。统一医共体内药品供应、公卫服务、信息管理系统，形成管理、责任、利益、服务共同体，真正实现资源下沉和基层能力跃升。</w:t>
      </w:r>
    </w:p>
    <w:p w14:paraId="1A9429E5">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textAlignment w:val="auto"/>
        <w:rPr>
          <w:rFonts w:hint="eastAsia" w:ascii="楷体_GB2312" w:eastAsia="楷体_GB2312" w:cs="楷体_GB2312"/>
          <w:b/>
          <w:bCs/>
          <w:spacing w:val="0"/>
          <w:kern w:val="0"/>
          <w:highlight w:val="none"/>
          <w:lang w:val="en-US" w:eastAsia="zh-CN" w:bidi="ar-SA"/>
        </w:rPr>
      </w:pPr>
      <w:r>
        <w:rPr>
          <w:rFonts w:hint="eastAsia" w:ascii="楷体_GB2312" w:eastAsia="楷体_GB2312" w:cs="楷体_GB2312"/>
          <w:b/>
          <w:bCs/>
          <w:sz w:val="32"/>
          <w:szCs w:val="32"/>
          <w:highlight w:val="none"/>
          <w:lang w:val="en-US" w:eastAsia="zh-CN" w:bidi="ar-SA"/>
        </w:rPr>
        <w:t>（五）</w:t>
      </w:r>
      <w:r>
        <w:rPr>
          <w:rFonts w:hint="eastAsia" w:ascii="楷体_GB2312" w:eastAsia="楷体_GB2312" w:cs="楷体_GB2312"/>
          <w:b/>
          <w:bCs/>
          <w:spacing w:val="0"/>
          <w:szCs w:val="32"/>
          <w:highlight w:val="none"/>
          <w:lang w:bidi="ar-SA"/>
        </w:rPr>
        <w:t>信息化赋能</w:t>
      </w:r>
      <w:r>
        <w:rPr>
          <w:rFonts w:hint="eastAsia" w:ascii="楷体_GB2312" w:eastAsia="楷体_GB2312" w:cs="楷体_GB2312"/>
          <w:b/>
          <w:bCs/>
          <w:spacing w:val="0"/>
          <w:szCs w:val="32"/>
          <w:highlight w:val="none"/>
          <w:lang w:eastAsia="zh-CN" w:bidi="ar-SA"/>
        </w:rPr>
        <w:t>，</w:t>
      </w:r>
      <w:r>
        <w:rPr>
          <w:rFonts w:hint="eastAsia" w:ascii="楷体_GB2312" w:eastAsia="楷体_GB2312" w:cs="楷体_GB2312"/>
          <w:b/>
          <w:bCs/>
          <w:spacing w:val="0"/>
          <w:kern w:val="0"/>
          <w:highlight w:val="none"/>
          <w:lang w:val="en-US" w:eastAsia="zh-CN" w:bidi="ar-SA"/>
        </w:rPr>
        <w:t>建设全民健康信息平台一张网。</w:t>
      </w:r>
    </w:p>
    <w:p w14:paraId="28A4699C">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szCs w:val="32"/>
          <w:highlight w:val="none"/>
          <w:lang w:bidi="ar-SA"/>
        </w:rPr>
        <w:t>一是实现“三医共享”信息互</w:t>
      </w:r>
      <w:r>
        <w:rPr>
          <w:rFonts w:hint="eastAsia" w:ascii="Times New Roman" w:hAnsi="Times New Roman" w:cs="Times New Roman"/>
          <w:b/>
          <w:bCs/>
          <w:spacing w:val="0"/>
          <w:szCs w:val="32"/>
          <w:highlight w:val="none"/>
          <w:lang w:val="en-US" w:eastAsia="zh-CN" w:bidi="ar-SA"/>
        </w:rPr>
        <w:t>联互</w:t>
      </w:r>
      <w:r>
        <w:rPr>
          <w:rFonts w:hint="default" w:ascii="Times New Roman" w:hAnsi="Times New Roman" w:cs="Times New Roman"/>
          <w:b/>
          <w:bCs/>
          <w:spacing w:val="0"/>
          <w:szCs w:val="32"/>
          <w:highlight w:val="none"/>
          <w:lang w:bidi="ar-SA"/>
        </w:rPr>
        <w:t>通。</w:t>
      </w:r>
      <w:r>
        <w:rPr>
          <w:rFonts w:hint="default" w:ascii="Times New Roman" w:hAnsi="Times New Roman" w:cs="Times New Roman"/>
          <w:spacing w:val="0"/>
          <w:szCs w:val="32"/>
          <w:highlight w:val="none"/>
          <w:lang w:bidi="ar-SA"/>
        </w:rPr>
        <w:t>重点推进区域医疗健康信息平台建设，整合医疗机构HIS系统、医保结算系统和药品流通系统，构建统一的数据交换标准和接口规范。平台将实现电子病历、处方流转、医保结算、药品追溯等核心业务数据的实时共享，打通诊疗服务、医保支付和药品供应全流程。</w:t>
      </w:r>
    </w:p>
    <w:p w14:paraId="45421203">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szCs w:val="32"/>
          <w:highlight w:val="none"/>
          <w:lang w:bidi="ar-SA"/>
        </w:rPr>
        <w:t>二是加强“三位一体”智慧医院建设。</w:t>
      </w:r>
      <w:r>
        <w:rPr>
          <w:rFonts w:hint="default" w:ascii="Times New Roman" w:hAnsi="Times New Roman" w:cs="Times New Roman"/>
          <w:spacing w:val="0"/>
          <w:szCs w:val="32"/>
          <w:highlight w:val="none"/>
          <w:lang w:bidi="ar-SA"/>
        </w:rPr>
        <w:t>完善智慧医疗系统，推广AI辅助诊断、智能影像识别、电子病历互联互通等技术，建设覆盖诊前、诊中、诊后的全流程数字化诊疗平台，提升诊疗效率与精准度；优化智慧服务场景，开发一站式预约挂号、移动支付、检查结果推送、远程会诊等便民功能，搭建互联网医院平台，强化患者端便捷体验；强化智慧管理能力，构建医院运营大数据中心，实现人力、设备、耗材等资源的智能调度与能耗监控，推动DRG成本核算与绩效管理数字化。</w:t>
      </w:r>
    </w:p>
    <w:p w14:paraId="5EA5FF6E">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bidi="ar-SA"/>
        </w:rPr>
      </w:pPr>
      <w:r>
        <w:rPr>
          <w:rFonts w:hint="default" w:ascii="Times New Roman" w:hAnsi="Times New Roman" w:cs="Times New Roman"/>
          <w:b/>
          <w:bCs/>
          <w:spacing w:val="0"/>
          <w:szCs w:val="32"/>
          <w:highlight w:val="none"/>
          <w:lang w:bidi="ar-SA"/>
        </w:rPr>
        <w:t>三是加快建设全民健康“一张网”。</w:t>
      </w:r>
      <w:r>
        <w:rPr>
          <w:rFonts w:hint="default" w:ascii="Times New Roman" w:hAnsi="Times New Roman" w:cs="Times New Roman"/>
          <w:spacing w:val="0"/>
          <w:szCs w:val="32"/>
          <w:highlight w:val="none"/>
          <w:lang w:bidi="ar-SA"/>
        </w:rPr>
        <w:t>以人民健康为中心，以数据为驱动，以应用为导向，构建市、县、乡、村全域覆盖、全时可用、全程服务、全民共享的智慧健康服务体系。</w:t>
      </w:r>
      <w:r>
        <w:rPr>
          <w:rFonts w:hint="default" w:ascii="Times New Roman" w:hAnsi="Times New Roman" w:cs="Times New Roman"/>
          <w:spacing w:val="0"/>
          <w:szCs w:val="32"/>
          <w:highlight w:val="none"/>
          <w:lang w:val="en-US" w:eastAsia="zh-CN" w:bidi="ar-SA"/>
        </w:rPr>
        <w:t>主要</w:t>
      </w:r>
      <w:r>
        <w:rPr>
          <w:rFonts w:hint="default" w:ascii="Times New Roman" w:hAnsi="Times New Roman" w:cs="Times New Roman"/>
          <w:spacing w:val="0"/>
          <w:szCs w:val="32"/>
          <w:highlight w:val="none"/>
          <w:lang w:bidi="ar-SA"/>
        </w:rPr>
        <w:t>构建三大核心平台：全民健康信息平台（整合公卫、医疗、医保数据）</w:t>
      </w:r>
      <w:r>
        <w:rPr>
          <w:rFonts w:hint="default"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智慧医疗协同平台（支持远程会诊、双向转诊、检查互认）</w:t>
      </w:r>
      <w:r>
        <w:rPr>
          <w:rFonts w:hint="default" w:ascii="Times New Roman" w:hAnsi="Times New Roman" w:cs="Times New Roman"/>
          <w:spacing w:val="0"/>
          <w:szCs w:val="32"/>
          <w:highlight w:val="none"/>
          <w:lang w:eastAsia="zh-CN" w:bidi="ar-SA"/>
        </w:rPr>
        <w:t>，</w:t>
      </w:r>
      <w:r>
        <w:rPr>
          <w:rFonts w:hint="eastAsia" w:ascii="仿宋_GB2312" w:eastAsia="仿宋_GB2312" w:cs="仿宋_GB2312"/>
          <w:color w:val="auto"/>
          <w:spacing w:val="-2"/>
          <w:kern w:val="2"/>
          <w:sz w:val="32"/>
          <w:szCs w:val="32"/>
          <w:highlight w:val="none"/>
          <w:lang w:val="en-US" w:eastAsia="zh-CN" w:bidi="ar-SA"/>
        </w:rPr>
        <w:t>参与同级检查结果互认的公立医院占比达到100%。</w:t>
      </w:r>
      <w:r>
        <w:rPr>
          <w:rFonts w:hint="default" w:ascii="Times New Roman" w:hAnsi="Times New Roman" w:cs="Times New Roman"/>
          <w:spacing w:val="0"/>
          <w:szCs w:val="32"/>
          <w:highlight w:val="none"/>
          <w:lang w:bidi="ar-SA"/>
        </w:rPr>
        <w:t>公共卫生应急平台（疫情监测、慢病管理、应急调度）</w:t>
      </w:r>
      <w:r>
        <w:rPr>
          <w:rFonts w:hint="default"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整合各医疗机构数据，打通各级医疗机构的HIS、LIS、PACS等业务系统。实现电子健康档案、电子病历、检查检验结果等核心数据的实时共享与互联互通。</w:t>
      </w:r>
    </w:p>
    <w:p w14:paraId="22E2A1A6">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szCs w:val="32"/>
          <w:highlight w:val="none"/>
          <w:lang w:val="en-US" w:eastAsia="zh-CN" w:bidi="ar-SA"/>
        </w:rPr>
      </w:pPr>
      <w:r>
        <w:rPr>
          <w:rFonts w:hint="default" w:ascii="楷体_GB2312" w:hAnsi="楷体_GB2312" w:eastAsia="楷体_GB2312" w:cs="楷体_GB2312"/>
          <w:b/>
          <w:spacing w:val="0"/>
          <w:szCs w:val="32"/>
          <w:highlight w:val="none"/>
          <w:lang w:val="en-US" w:eastAsia="zh-CN" w:bidi="ar-SA"/>
        </w:rPr>
        <w:t>项目7：全民健康“一张网”建设项目。</w:t>
      </w:r>
      <w:r>
        <w:rPr>
          <w:rFonts w:hint="default" w:ascii="Times New Roman" w:hAnsi="Times New Roman" w:cs="Times New Roman"/>
          <w:spacing w:val="0"/>
          <w:szCs w:val="32"/>
          <w:highlight w:val="none"/>
          <w:lang w:val="en-US" w:eastAsia="zh-CN" w:bidi="ar-SA"/>
        </w:rPr>
        <w:t>建成覆盖全市、贯通各级医疗机构的统一健康信息平台，实现数据共享、业务协同、服务便捷。</w:t>
      </w:r>
      <w:r>
        <w:rPr>
          <w:rFonts w:hint="default" w:ascii="Times New Roman" w:hAnsi="Times New Roman" w:cs="Times New Roman"/>
          <w:spacing w:val="0"/>
          <w:szCs w:val="32"/>
          <w:highlight w:val="none"/>
          <w:lang w:val="en-US" w:eastAsia="zh-CN" w:bidi="ar-SA"/>
        </w:rPr>
        <w:tab/>
      </w:r>
      <w:r>
        <w:rPr>
          <w:rFonts w:hint="default" w:ascii="Times New Roman" w:hAnsi="Times New Roman" w:cs="Times New Roman"/>
          <w:spacing w:val="0"/>
          <w:szCs w:val="32"/>
          <w:highlight w:val="none"/>
          <w:lang w:val="en-US" w:eastAsia="zh-CN" w:bidi="ar-SA"/>
        </w:rPr>
        <w:t>构建三大核心平台：全民健康信息平台、智慧医疗协同平台、公共卫生应急平台。实现居民电子健康卡“一码通行”，支持挂号、缴费、报告查询、处方流转等全流程服务；为村卫生室、乡镇卫生院配发智能终端，支持AI辅助诊断与远程培训；整合各医疗机构数据，打通各级医疗机构业务系统。实现电子健康档案、电子病历、检查检验结果等核心数据的实时共享与互联互通。推行“一码通”便民服务，融合预约挂号、线上支付、药品配送、报告查询等全流程线上应用。推广家庭医生APP，提供在线签约、随访、健康干预等服务。为居民健康管理、医疗服务协同、政府决策监管提供强大的数据支撑。</w:t>
      </w:r>
    </w:p>
    <w:p w14:paraId="6CDAD0B3">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textAlignment w:val="auto"/>
        <w:rPr>
          <w:rFonts w:hint="eastAsia" w:ascii="楷体_GB2312" w:eastAsia="楷体_GB2312" w:cs="楷体_GB2312"/>
          <w:b/>
          <w:bCs/>
          <w:sz w:val="32"/>
          <w:szCs w:val="32"/>
          <w:highlight w:val="none"/>
          <w:lang w:val="en-US" w:eastAsia="zh-CN" w:bidi="ar-SA"/>
        </w:rPr>
      </w:pPr>
      <w:r>
        <w:rPr>
          <w:rFonts w:hint="eastAsia" w:ascii="楷体_GB2312" w:eastAsia="楷体_GB2312" w:cs="楷体_GB2312"/>
          <w:b/>
          <w:bCs/>
          <w:sz w:val="32"/>
          <w:szCs w:val="32"/>
          <w:highlight w:val="none"/>
          <w:lang w:val="en-US" w:eastAsia="zh-CN" w:bidi="ar-SA"/>
        </w:rPr>
        <w:t>（六）聚焦跨境服务，打造向北开放医疗服务新窗口。</w:t>
      </w:r>
    </w:p>
    <w:p w14:paraId="573EBF8A">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contextualSpacing/>
        <w:textAlignment w:val="auto"/>
        <w:rPr>
          <w:rFonts w:hint="default" w:ascii="Times New Roman" w:hAnsi="Times New Roman" w:cs="Times New Roman"/>
          <w:highlight w:val="none"/>
          <w:lang w:bidi="ar-SA"/>
        </w:rPr>
      </w:pPr>
      <w:r>
        <w:rPr>
          <w:rFonts w:hint="default" w:ascii="Times New Roman" w:hAnsi="Times New Roman" w:cs="Times New Roman"/>
          <w:b/>
          <w:bCs/>
          <w:highlight w:val="none"/>
          <w:lang w:bidi="ar-SA"/>
        </w:rPr>
        <w:t>一是推进中医药国际交流。</w:t>
      </w:r>
      <w:r>
        <w:rPr>
          <w:rFonts w:hint="default" w:ascii="Times New Roman" w:hAnsi="Times New Roman" w:cs="Times New Roman"/>
          <w:highlight w:val="none"/>
          <w:lang w:bidi="ar-SA"/>
        </w:rPr>
        <w:t>充分依托牡丹江市亚欧大陆桥头堡的地理优势，以中医药对外推广与合作共赢为核心，全面拓展国际交流空间。支持牡丹江市中医医院建设涉外门诊部，加速推进国家中医药服务出口基地落地；以绥芬河市、东宁市等边境口岸城市的中医医疗机构和企业为试点，搭建中医药跨境服务与贸易平台。加大中医药对外交流专业人才培养力度，积极组织开展涉外中医医疗服务、中医药货物贸</w:t>
      </w:r>
      <w:bookmarkStart w:id="17" w:name="_GoBack"/>
      <w:bookmarkEnd w:id="17"/>
      <w:r>
        <w:rPr>
          <w:rFonts w:hint="default" w:ascii="Times New Roman" w:hAnsi="Times New Roman" w:cs="Times New Roman"/>
          <w:highlight w:val="none"/>
          <w:lang w:bidi="ar-SA"/>
        </w:rPr>
        <w:t>易及服务贸易，重点推进对俄中医药服务出口建设项目，持续扩大牡丹江市中医药在国际市场的影响力与辐射力。</w:t>
      </w:r>
    </w:p>
    <w:p w14:paraId="17BB338A">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contextualSpacing/>
        <w:textAlignment w:val="auto"/>
        <w:rPr>
          <w:rFonts w:hint="default" w:ascii="Times New Roman" w:hAnsi="Times New Roman" w:cs="Times New Roman"/>
          <w:highlight w:val="none"/>
          <w:lang w:bidi="ar-SA"/>
        </w:rPr>
      </w:pPr>
      <w:r>
        <w:rPr>
          <w:rFonts w:hint="default" w:ascii="Times New Roman" w:hAnsi="Times New Roman" w:cs="Times New Roman"/>
          <w:b/>
          <w:bCs/>
          <w:highlight w:val="none"/>
          <w:lang w:bidi="ar-SA"/>
        </w:rPr>
        <w:t>二是加强基层中医药服务能力建设。</w:t>
      </w:r>
      <w:r>
        <w:rPr>
          <w:rFonts w:hint="default" w:ascii="Times New Roman" w:hAnsi="Times New Roman" w:cs="Times New Roman"/>
          <w:highlight w:val="none"/>
          <w:lang w:bidi="ar-SA"/>
        </w:rPr>
        <w:t>完善服务体系，提升服务质效。构建“1+N”医联体，推动优质资源下沉，支持县乡一体化服务。推动中医机构高质量发展，建设智慧医院，优化服务流程，完善“预防</w:t>
      </w:r>
      <w:r>
        <w:rPr>
          <w:rFonts w:hint="eastAsia" w:ascii="Times New Roman" w:hAnsi="Times New Roman" w:cs="Times New Roman"/>
          <w:highlight w:val="none"/>
          <w:lang w:eastAsia="zh-CN" w:bidi="ar-SA"/>
        </w:rPr>
        <w:t>－</w:t>
      </w:r>
      <w:r>
        <w:rPr>
          <w:rFonts w:hint="default" w:ascii="Times New Roman" w:hAnsi="Times New Roman" w:cs="Times New Roman"/>
          <w:highlight w:val="none"/>
          <w:lang w:bidi="ar-SA"/>
        </w:rPr>
        <w:t>治疗</w:t>
      </w:r>
      <w:r>
        <w:rPr>
          <w:rFonts w:hint="eastAsia" w:ascii="Times New Roman" w:hAnsi="Times New Roman" w:cs="Times New Roman"/>
          <w:highlight w:val="none"/>
          <w:lang w:eastAsia="zh-CN" w:bidi="ar-SA"/>
        </w:rPr>
        <w:t>－</w:t>
      </w:r>
      <w:r>
        <w:rPr>
          <w:rFonts w:hint="default" w:ascii="Times New Roman" w:hAnsi="Times New Roman" w:cs="Times New Roman"/>
          <w:highlight w:val="none"/>
          <w:lang w:bidi="ar-SA"/>
        </w:rPr>
        <w:t>康复”体系，将中医药传承创新项目纳入全市规划，推进薪酬改革和项目规划。强化基层能力，推广适宜技术</w:t>
      </w:r>
      <w:r>
        <w:rPr>
          <w:rFonts w:hint="default" w:ascii="Times New Roman" w:hAnsi="Times New Roman" w:cs="Times New Roman"/>
          <w:highlight w:val="none"/>
          <w:lang w:eastAsia="zh-CN" w:bidi="ar-SA"/>
        </w:rPr>
        <w:t>，</w:t>
      </w:r>
      <w:r>
        <w:rPr>
          <w:rFonts w:hint="default" w:ascii="Times New Roman" w:hAnsi="Times New Roman" w:cs="Times New Roman"/>
          <w:highlight w:val="none"/>
          <w:lang w:val="en-US" w:eastAsia="zh-CN" w:bidi="ar-SA"/>
        </w:rPr>
        <w:t>到</w:t>
      </w:r>
      <w:r>
        <w:rPr>
          <w:rFonts w:hint="default" w:ascii="Times New Roman" w:hAnsi="Times New Roman" w:cs="Times New Roman"/>
          <w:highlight w:val="none"/>
          <w:lang w:bidi="ar-SA"/>
        </w:rPr>
        <w:t>2027</w:t>
      </w:r>
      <w:r>
        <w:rPr>
          <w:rFonts w:hint="default" w:ascii="Times New Roman" w:hAnsi="Times New Roman" w:cs="Times New Roman"/>
          <w:highlight w:val="none"/>
          <w:lang w:val="en-US" w:eastAsia="zh-CN" w:bidi="ar-SA"/>
        </w:rPr>
        <w:t>年，</w:t>
      </w:r>
      <w:r>
        <w:rPr>
          <w:rFonts w:hint="default" w:ascii="Times New Roman" w:hAnsi="Times New Roman" w:cs="Times New Roman"/>
          <w:highlight w:val="none"/>
          <w:lang w:bidi="ar-SA"/>
        </w:rPr>
        <w:t>基层医疗机构规范应用6类以上中医药技术，全部社区卫生服务站和87%以上村卫生室提供中医药服务，建设旗舰中医馆和中医阁。健全保障体系，建设智慧中药房，加强县级医院建设，发展关键科室，提升应急能力，综合医院设中医科和中药房。深化健康服务覆盖，实施健康促进行动，推进治未病工程，加强中医健康管理，推广签约服务和康复技术。</w:t>
      </w:r>
    </w:p>
    <w:p w14:paraId="380A279B">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35" w:firstLineChars="200"/>
        <w:contextualSpacing/>
        <w:textAlignment w:val="auto"/>
        <w:rPr>
          <w:rFonts w:hint="default" w:ascii="Times New Roman" w:hAnsi="Times New Roman" w:cs="Times New Roman"/>
          <w:highlight w:val="none"/>
          <w:lang w:bidi="ar-SA"/>
        </w:rPr>
      </w:pPr>
      <w:r>
        <w:rPr>
          <w:rFonts w:hint="default" w:ascii="Times New Roman" w:hAnsi="Times New Roman" w:cs="Times New Roman"/>
          <w:b/>
          <w:bCs/>
          <w:highlight w:val="none"/>
          <w:lang w:bidi="ar-SA"/>
        </w:rPr>
        <w:t>三是做优做强中医优势专科。</w:t>
      </w:r>
      <w:r>
        <w:rPr>
          <w:rFonts w:hint="default" w:ascii="Times New Roman" w:hAnsi="Times New Roman" w:cs="Times New Roman"/>
          <w:highlight w:val="none"/>
          <w:lang w:bidi="ar-SA"/>
        </w:rPr>
        <w:t>加强专科建设，重点发展心脑血管病等优势专科，完善诊疗规范。依托市中医医院培育国家级专科，组建专科联盟，带动区域能力提升。加强现有重点专科，培育新特色科室，培训基层骨干。拓展专科服务，建设中医康养中心，推动中医药与旅游、康养融合，打造中医药旅游基地和康养项目。深化特色创新，开展药食同源研究，推广药膳食堂。加快治未病体系建设，</w:t>
      </w:r>
      <w:r>
        <w:rPr>
          <w:rFonts w:hint="eastAsia" w:ascii="Times New Roman" w:hAnsi="Times New Roman" w:cs="Times New Roman"/>
          <w:highlight w:val="none"/>
          <w:lang w:val="en-US" w:eastAsia="zh-CN" w:bidi="ar-SA"/>
        </w:rPr>
        <w:t>到</w:t>
      </w:r>
      <w:r>
        <w:rPr>
          <w:rFonts w:hint="default" w:ascii="Times New Roman" w:hAnsi="Times New Roman" w:cs="Times New Roman"/>
          <w:highlight w:val="none"/>
          <w:lang w:bidi="ar-SA"/>
        </w:rPr>
        <w:t>2027年</w:t>
      </w:r>
      <w:r>
        <w:rPr>
          <w:rFonts w:hint="default" w:ascii="Times New Roman" w:hAnsi="Times New Roman" w:cs="Times New Roman"/>
          <w:highlight w:val="none"/>
          <w:lang w:eastAsia="zh-CN" w:bidi="ar-SA"/>
        </w:rPr>
        <w:t>，</w:t>
      </w:r>
      <w:r>
        <w:rPr>
          <w:rFonts w:hint="default" w:ascii="Times New Roman" w:hAnsi="Times New Roman" w:cs="Times New Roman"/>
          <w:highlight w:val="none"/>
          <w:lang w:bidi="ar-SA"/>
        </w:rPr>
        <w:t>建成市级中心，规范设置治未病科室。培育国家级重点专科，鼓励社会办医品牌化，推进康复中心建设，提升康复治疗综合能力。</w:t>
      </w:r>
    </w:p>
    <w:p w14:paraId="65E1F8B4">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outlineLvl w:val="0"/>
        <w:rPr>
          <w:rFonts w:hint="default" w:ascii="Times New Roman" w:hAnsi="Times New Roman" w:cs="Times New Roman"/>
          <w:highlight w:val="none"/>
          <w:lang w:val="en-US" w:eastAsia="zh-CN" w:bidi="ar-SA"/>
        </w:rPr>
      </w:pPr>
      <w:bookmarkStart w:id="9" w:name="_Toc18374"/>
      <w:r>
        <w:rPr>
          <w:rFonts w:hint="default" w:ascii="楷体_GB2312" w:hAnsi="楷体_GB2312" w:eastAsia="楷体_GB2312" w:cs="楷体_GB2312"/>
          <w:b/>
          <w:spacing w:val="0"/>
          <w:szCs w:val="32"/>
          <w:highlight w:val="none"/>
          <w:lang w:val="en-US" w:eastAsia="zh-CN" w:bidi="ar-SA"/>
        </w:rPr>
        <w:t>项目8：对俄医疗能力提升项目。</w:t>
      </w:r>
      <w:r>
        <w:rPr>
          <w:rFonts w:hint="default" w:ascii="Times New Roman" w:hAnsi="Times New Roman" w:cs="Times New Roman"/>
          <w:highlight w:val="none"/>
          <w:lang w:val="en-US" w:eastAsia="zh-CN" w:bidi="ar-SA"/>
        </w:rPr>
        <w:t>依托绥芬河口岸对俄口岸地区多年来的对俄跨境医疗优势，建设以牡丹江为中心，辐射绥芬河口岸、东宁口岸的对俄医疗综合体，打造面向俄罗斯远东地区的国际医疗服务窗口。在牡丹江市第一人民医院、牡丹江市中医医院、牡丹江心血管病医院设立“对俄国际医疗服务中心”，配备俄语导诊、翻译及结算系统；通过多种渠道，为俄罗斯居民提供针灸、推拿、艾灸、骨伤治疗、药膳食疗等特色中医药服务。打造“中俄健康旅游圈”，将中医药服务与旅游、康养产业深度融合，吸引俄罗斯人员旅游、康养双向吸引。利用抗击新冠疫情时“口岸</w:t>
      </w:r>
      <w:r>
        <w:rPr>
          <w:rFonts w:hint="eastAsia" w:ascii="Times New Roman" w:hAnsi="Times New Roman" w:cs="Times New Roman"/>
          <w:highlight w:val="none"/>
          <w:lang w:val="en-US" w:eastAsia="zh-CN" w:bidi="ar-SA"/>
        </w:rPr>
        <w:t>－</w:t>
      </w:r>
      <w:r>
        <w:rPr>
          <w:rFonts w:hint="default" w:ascii="Times New Roman" w:hAnsi="Times New Roman" w:cs="Times New Roman"/>
          <w:highlight w:val="none"/>
          <w:lang w:val="en-US" w:eastAsia="zh-CN" w:bidi="ar-SA"/>
        </w:rPr>
        <w:t>绥芬河市人民医院</w:t>
      </w:r>
      <w:r>
        <w:rPr>
          <w:rFonts w:hint="eastAsia" w:ascii="Times New Roman" w:hAnsi="Times New Roman" w:cs="Times New Roman"/>
          <w:highlight w:val="none"/>
          <w:lang w:val="en-US" w:eastAsia="zh-CN" w:bidi="ar-SA"/>
        </w:rPr>
        <w:t>－</w:t>
      </w:r>
      <w:r>
        <w:rPr>
          <w:rFonts w:hint="default" w:ascii="Times New Roman" w:hAnsi="Times New Roman" w:cs="Times New Roman"/>
          <w:highlight w:val="none"/>
          <w:lang w:val="en-US" w:eastAsia="zh-CN" w:bidi="ar-SA"/>
        </w:rPr>
        <w:t>牡丹江市康安医院”较成熟的传染病防控模式，强化两所医院的传染病防控、检验检测、治疗能力，守护好祖国北大门。</w:t>
      </w:r>
    </w:p>
    <w:p w14:paraId="2731392C">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pacing w:val="0"/>
          <w:kern w:val="0"/>
          <w:highlight w:val="none"/>
          <w:lang w:bidi="ar-SA"/>
        </w:rPr>
      </w:pPr>
      <w:r>
        <w:rPr>
          <w:rFonts w:hint="eastAsia" w:ascii="Times New Roman" w:hAnsi="Times New Roman" w:eastAsia="黑体" w:cs="Times New Roman"/>
          <w:spacing w:val="0"/>
          <w:kern w:val="0"/>
          <w:highlight w:val="none"/>
          <w:lang w:val="en-US" w:eastAsia="zh-CN" w:bidi="ar-SA"/>
        </w:rPr>
        <w:t>五</w:t>
      </w:r>
      <w:r>
        <w:rPr>
          <w:rFonts w:hint="default" w:ascii="Times New Roman" w:hAnsi="Times New Roman" w:eastAsia="黑体" w:cs="Times New Roman"/>
          <w:spacing w:val="0"/>
          <w:kern w:val="0"/>
          <w:highlight w:val="none"/>
          <w:lang w:bidi="ar-SA"/>
        </w:rPr>
        <w:t>、资金</w:t>
      </w:r>
      <w:bookmarkEnd w:id="6"/>
      <w:bookmarkEnd w:id="9"/>
      <w:r>
        <w:rPr>
          <w:rFonts w:ascii="Times New Roman" w:hAnsi="Times New Roman" w:eastAsia="黑体" w:cs="Times New Roman"/>
          <w:spacing w:val="0"/>
          <w:kern w:val="0"/>
          <w:highlight w:val="none"/>
          <w:lang w:bidi="ar-SA"/>
        </w:rPr>
        <w:t>保障</w:t>
      </w:r>
    </w:p>
    <w:p w14:paraId="030529A6">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outlineLvl w:val="1"/>
        <w:rPr>
          <w:rFonts w:hint="default" w:ascii="Times New Roman" w:hAnsi="Times New Roman" w:cs="Times New Roman"/>
          <w:spacing w:val="0"/>
          <w:kern w:val="0"/>
          <w:szCs w:val="32"/>
          <w:highlight w:val="none"/>
          <w:lang w:bidi="ar"/>
        </w:rPr>
      </w:pPr>
      <w:bookmarkStart w:id="10" w:name="_Toc292"/>
      <w:bookmarkStart w:id="11" w:name="_Toc8518"/>
      <w:r>
        <w:rPr>
          <w:rFonts w:hint="default" w:ascii="Times New Roman" w:hAnsi="Times New Roman" w:eastAsia="楷体_GB2312" w:cs="Times New Roman"/>
          <w:b/>
          <w:bCs/>
          <w:spacing w:val="0"/>
          <w:kern w:val="0"/>
          <w:szCs w:val="32"/>
          <w:highlight w:val="none"/>
          <w:lang w:bidi="ar"/>
        </w:rPr>
        <w:t>（一）</w:t>
      </w:r>
      <w:r>
        <w:rPr>
          <w:rFonts w:hint="default" w:ascii="Times New Roman" w:hAnsi="Times New Roman" w:eastAsia="楷体_GB2312" w:cs="Times New Roman"/>
          <w:b/>
          <w:bCs/>
          <w:spacing w:val="0"/>
          <w:kern w:val="0"/>
          <w:highlight w:val="none"/>
          <w:lang w:bidi="ar-SA"/>
        </w:rPr>
        <w:t>项目投资和资金筹措</w:t>
      </w:r>
      <w:bookmarkEnd w:id="10"/>
      <w:r>
        <w:rPr>
          <w:rFonts w:hint="eastAsia" w:ascii="Times New Roman" w:hAnsi="Times New Roman" w:eastAsia="楷体_GB2312" w:cs="Times New Roman"/>
          <w:b/>
          <w:bCs/>
          <w:spacing w:val="0"/>
          <w:kern w:val="0"/>
          <w:highlight w:val="none"/>
          <w:lang w:eastAsia="zh-CN" w:bidi="ar-SA"/>
        </w:rPr>
        <w:t>。</w:t>
      </w:r>
      <w:r>
        <w:rPr>
          <w:rFonts w:hint="default" w:ascii="Times New Roman" w:hAnsi="Times New Roman" w:cs="Times New Roman"/>
          <w:spacing w:val="0"/>
          <w:kern w:val="0"/>
          <w:szCs w:val="32"/>
          <w:highlight w:val="none"/>
          <w:lang w:bidi="ar"/>
        </w:rPr>
        <w:t>牡丹江市中央财政支持公立医院改革与高质量发展</w:t>
      </w:r>
      <w:r>
        <w:rPr>
          <w:rFonts w:hint="default" w:ascii="Times New Roman" w:hAnsi="Times New Roman" w:cs="Times New Roman"/>
          <w:spacing w:val="0"/>
          <w:kern w:val="0"/>
          <w:szCs w:val="32"/>
          <w:highlight w:val="none"/>
          <w:lang w:val="en-US" w:eastAsia="zh-CN" w:bidi="ar"/>
        </w:rPr>
        <w:t>提升</w:t>
      </w:r>
      <w:r>
        <w:rPr>
          <w:rFonts w:hint="default" w:ascii="Times New Roman" w:hAnsi="Times New Roman" w:cs="Times New Roman"/>
          <w:spacing w:val="0"/>
          <w:kern w:val="0"/>
          <w:szCs w:val="32"/>
          <w:highlight w:val="none"/>
          <w:lang w:bidi="ar"/>
        </w:rPr>
        <w:t>项目总投资1.</w:t>
      </w:r>
      <w:r>
        <w:rPr>
          <w:rFonts w:hint="eastAsia" w:ascii="Times New Roman" w:hAnsi="Times New Roman" w:cs="Times New Roman"/>
          <w:spacing w:val="0"/>
          <w:kern w:val="0"/>
          <w:szCs w:val="32"/>
          <w:highlight w:val="none"/>
          <w:lang w:val="en-US" w:eastAsia="zh-CN" w:bidi="ar"/>
        </w:rPr>
        <w:t>2</w:t>
      </w:r>
      <w:r>
        <w:rPr>
          <w:rFonts w:hint="default" w:ascii="Times New Roman" w:hAnsi="Times New Roman" w:cs="Times New Roman"/>
          <w:spacing w:val="0"/>
          <w:kern w:val="0"/>
          <w:szCs w:val="32"/>
          <w:highlight w:val="none"/>
          <w:lang w:bidi="ar"/>
        </w:rPr>
        <w:t>亿元，其中</w:t>
      </w:r>
      <w:r>
        <w:rPr>
          <w:rFonts w:hint="eastAsia" w:ascii="Times New Roman" w:hAnsi="Times New Roman" w:cs="Times New Roman"/>
          <w:spacing w:val="0"/>
          <w:kern w:val="0"/>
          <w:szCs w:val="32"/>
          <w:highlight w:val="none"/>
          <w:lang w:eastAsia="zh-CN" w:bidi="ar"/>
        </w:rPr>
        <w:t>：</w:t>
      </w:r>
      <w:r>
        <w:rPr>
          <w:rFonts w:hint="default" w:ascii="Times New Roman" w:hAnsi="Times New Roman" w:cs="Times New Roman"/>
          <w:spacing w:val="0"/>
          <w:kern w:val="0"/>
          <w:szCs w:val="32"/>
          <w:highlight w:val="none"/>
          <w:lang w:bidi="ar"/>
        </w:rPr>
        <w:t>拟申请中央财政补助1亿元，地</w:t>
      </w:r>
      <w:r>
        <w:rPr>
          <w:rFonts w:hint="eastAsia" w:ascii="Times New Roman" w:hAnsi="Times New Roman" w:cs="Times New Roman"/>
          <w:spacing w:val="0"/>
          <w:kern w:val="0"/>
          <w:szCs w:val="32"/>
          <w:highlight w:val="none"/>
          <w:lang w:eastAsia="zh-CN" w:bidi="ar"/>
        </w:rPr>
        <w:t>方</w:t>
      </w:r>
      <w:r>
        <w:rPr>
          <w:rFonts w:hint="default" w:ascii="Times New Roman" w:hAnsi="Times New Roman" w:cs="Times New Roman"/>
          <w:spacing w:val="0"/>
          <w:kern w:val="0"/>
          <w:szCs w:val="32"/>
          <w:highlight w:val="none"/>
          <w:lang w:bidi="ar"/>
        </w:rPr>
        <w:t>财政补助0.</w:t>
      </w:r>
      <w:r>
        <w:rPr>
          <w:rFonts w:hint="eastAsia" w:ascii="Times New Roman" w:hAnsi="Times New Roman" w:cs="Times New Roman"/>
          <w:spacing w:val="0"/>
          <w:kern w:val="0"/>
          <w:szCs w:val="32"/>
          <w:highlight w:val="none"/>
          <w:lang w:val="en-US" w:eastAsia="zh-CN" w:bidi="ar"/>
        </w:rPr>
        <w:t>2</w:t>
      </w:r>
      <w:r>
        <w:rPr>
          <w:rFonts w:hint="default" w:ascii="Times New Roman" w:hAnsi="Times New Roman" w:cs="Times New Roman"/>
          <w:spacing w:val="0"/>
          <w:kern w:val="0"/>
          <w:szCs w:val="32"/>
          <w:highlight w:val="none"/>
          <w:lang w:bidi="ar"/>
        </w:rPr>
        <w:t>亿元。</w:t>
      </w:r>
    </w:p>
    <w:p w14:paraId="4650D460">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outlineLvl w:val="1"/>
        <w:rPr>
          <w:rFonts w:hint="default" w:ascii="Times New Roman" w:hAnsi="Times New Roman" w:cs="Times New Roman"/>
          <w:spacing w:val="0"/>
          <w:kern w:val="0"/>
          <w:szCs w:val="32"/>
          <w:highlight w:val="none"/>
          <w:lang w:bidi="ar"/>
        </w:rPr>
      </w:pPr>
      <w:bookmarkStart w:id="12" w:name="_Toc10364"/>
      <w:r>
        <w:rPr>
          <w:rFonts w:hint="default" w:ascii="Times New Roman" w:hAnsi="Times New Roman" w:eastAsia="楷体_GB2312" w:cs="Times New Roman"/>
          <w:b/>
          <w:bCs/>
          <w:spacing w:val="0"/>
          <w:kern w:val="0"/>
          <w:highlight w:val="none"/>
          <w:lang w:bidi="ar-SA"/>
        </w:rPr>
        <w:t>（二）资金实施计划</w:t>
      </w:r>
      <w:bookmarkEnd w:id="12"/>
      <w:r>
        <w:rPr>
          <w:rFonts w:hint="eastAsia" w:ascii="Times New Roman" w:hAnsi="Times New Roman" w:eastAsia="楷体_GB2312" w:cs="Times New Roman"/>
          <w:b/>
          <w:bCs/>
          <w:spacing w:val="0"/>
          <w:kern w:val="0"/>
          <w:highlight w:val="none"/>
          <w:lang w:eastAsia="zh-CN" w:bidi="ar-SA"/>
        </w:rPr>
        <w:t>。</w:t>
      </w:r>
      <w:r>
        <w:rPr>
          <w:rFonts w:hint="default" w:ascii="Times New Roman" w:hAnsi="Times New Roman" w:cs="Times New Roman"/>
          <w:spacing w:val="0"/>
          <w:kern w:val="0"/>
          <w:szCs w:val="32"/>
          <w:highlight w:val="none"/>
          <w:lang w:bidi="ar"/>
        </w:rPr>
        <w:t>牡丹江市中央财政支持公立医院改革与高质量发展</w:t>
      </w:r>
      <w:r>
        <w:rPr>
          <w:rFonts w:hint="default" w:ascii="Times New Roman" w:hAnsi="Times New Roman" w:cs="Times New Roman"/>
          <w:spacing w:val="0"/>
          <w:kern w:val="0"/>
          <w:szCs w:val="32"/>
          <w:highlight w:val="none"/>
          <w:lang w:val="en-US" w:eastAsia="zh-CN" w:bidi="ar"/>
        </w:rPr>
        <w:t>提升</w:t>
      </w:r>
      <w:r>
        <w:rPr>
          <w:rFonts w:hint="default" w:ascii="Times New Roman" w:hAnsi="Times New Roman" w:cs="Times New Roman"/>
          <w:spacing w:val="0"/>
          <w:kern w:val="0"/>
          <w:szCs w:val="32"/>
          <w:highlight w:val="none"/>
          <w:lang w:bidi="ar"/>
        </w:rPr>
        <w:t>项目计划分两年实施完成</w:t>
      </w:r>
      <w:r>
        <w:rPr>
          <w:rFonts w:hint="eastAsia" w:ascii="Times New Roman" w:hAnsi="Times New Roman" w:cs="Times New Roman"/>
          <w:spacing w:val="0"/>
          <w:kern w:val="0"/>
          <w:szCs w:val="32"/>
          <w:highlight w:val="none"/>
          <w:lang w:eastAsia="zh-CN" w:bidi="ar"/>
        </w:rPr>
        <w:t>（</w:t>
      </w:r>
      <w:r>
        <w:rPr>
          <w:rFonts w:hint="default" w:ascii="Times New Roman" w:hAnsi="Times New Roman" w:cs="Times New Roman"/>
          <w:spacing w:val="0"/>
          <w:kern w:val="0"/>
          <w:szCs w:val="32"/>
          <w:highlight w:val="none"/>
          <w:lang w:bidi="ar"/>
        </w:rPr>
        <w:t>2026年</w:t>
      </w:r>
      <w:r>
        <w:rPr>
          <w:rFonts w:hint="eastAsia" w:ascii="Times New Roman" w:hAnsi="Times New Roman" w:cs="Times New Roman"/>
          <w:spacing w:val="0"/>
          <w:kern w:val="0"/>
          <w:szCs w:val="32"/>
          <w:highlight w:val="none"/>
          <w:lang w:eastAsia="zh-CN" w:bidi="ar"/>
        </w:rPr>
        <w:t>—</w:t>
      </w:r>
      <w:r>
        <w:rPr>
          <w:rFonts w:hint="default" w:ascii="Times New Roman" w:hAnsi="Times New Roman" w:cs="Times New Roman"/>
          <w:spacing w:val="0"/>
          <w:kern w:val="0"/>
          <w:szCs w:val="32"/>
          <w:highlight w:val="none"/>
          <w:lang w:bidi="ar"/>
        </w:rPr>
        <w:t>2027年</w:t>
      </w:r>
      <w:r>
        <w:rPr>
          <w:rFonts w:hint="eastAsia" w:ascii="Times New Roman" w:hAnsi="Times New Roman" w:cs="Times New Roman"/>
          <w:spacing w:val="0"/>
          <w:kern w:val="0"/>
          <w:szCs w:val="32"/>
          <w:highlight w:val="none"/>
          <w:lang w:eastAsia="zh-CN" w:bidi="ar"/>
        </w:rPr>
        <w:t>）</w:t>
      </w:r>
      <w:r>
        <w:rPr>
          <w:rFonts w:hint="default" w:ascii="Times New Roman" w:hAnsi="Times New Roman" w:cs="Times New Roman"/>
          <w:spacing w:val="0"/>
          <w:kern w:val="0"/>
          <w:szCs w:val="32"/>
          <w:highlight w:val="none"/>
          <w:lang w:bidi="ar"/>
        </w:rPr>
        <w:t>，2026年计划投资0.</w:t>
      </w:r>
      <w:r>
        <w:rPr>
          <w:rFonts w:hint="eastAsia" w:ascii="Times New Roman" w:hAnsi="Times New Roman" w:cs="Times New Roman"/>
          <w:spacing w:val="0"/>
          <w:kern w:val="0"/>
          <w:szCs w:val="32"/>
          <w:highlight w:val="none"/>
          <w:lang w:val="en-US" w:eastAsia="zh-CN" w:bidi="ar"/>
        </w:rPr>
        <w:t>8</w:t>
      </w:r>
      <w:r>
        <w:rPr>
          <w:rFonts w:hint="default" w:ascii="Times New Roman" w:hAnsi="Times New Roman" w:cs="Times New Roman"/>
          <w:spacing w:val="0"/>
          <w:kern w:val="0"/>
          <w:szCs w:val="32"/>
          <w:highlight w:val="none"/>
          <w:lang w:bidi="ar"/>
        </w:rPr>
        <w:t>亿元</w:t>
      </w:r>
      <w:r>
        <w:rPr>
          <w:rFonts w:hint="eastAsia" w:ascii="Times New Roman" w:hAnsi="Times New Roman" w:cs="Times New Roman"/>
          <w:spacing w:val="0"/>
          <w:kern w:val="0"/>
          <w:szCs w:val="32"/>
          <w:highlight w:val="none"/>
          <w:lang w:eastAsia="zh-CN" w:bidi="ar"/>
        </w:rPr>
        <w:t>，</w:t>
      </w:r>
      <w:r>
        <w:rPr>
          <w:rFonts w:hint="default" w:ascii="Times New Roman" w:hAnsi="Times New Roman" w:cs="Times New Roman"/>
          <w:spacing w:val="0"/>
          <w:kern w:val="0"/>
          <w:szCs w:val="32"/>
          <w:highlight w:val="none"/>
          <w:lang w:bidi="ar"/>
        </w:rPr>
        <w:t>2027年计划投资0.</w:t>
      </w:r>
      <w:r>
        <w:rPr>
          <w:rFonts w:hint="eastAsia" w:ascii="Times New Roman" w:hAnsi="Times New Roman" w:cs="Times New Roman"/>
          <w:spacing w:val="0"/>
          <w:kern w:val="0"/>
          <w:szCs w:val="32"/>
          <w:highlight w:val="none"/>
          <w:lang w:val="en-US" w:eastAsia="zh-CN" w:bidi="ar"/>
        </w:rPr>
        <w:t>4</w:t>
      </w:r>
      <w:r>
        <w:rPr>
          <w:rFonts w:hint="default" w:ascii="Times New Roman" w:hAnsi="Times New Roman" w:cs="Times New Roman"/>
          <w:spacing w:val="0"/>
          <w:kern w:val="0"/>
          <w:szCs w:val="32"/>
          <w:highlight w:val="none"/>
          <w:lang w:bidi="ar"/>
        </w:rPr>
        <w:t>亿元。</w:t>
      </w:r>
      <w:bookmarkStart w:id="13" w:name="_Toc18765"/>
    </w:p>
    <w:p w14:paraId="464AEF6E">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pacing w:val="0"/>
          <w:szCs w:val="32"/>
          <w:highlight w:val="none"/>
          <w:lang w:bidi="ar-SA"/>
        </w:rPr>
      </w:pPr>
      <w:r>
        <w:rPr>
          <w:rFonts w:hint="eastAsia" w:ascii="Times New Roman" w:hAnsi="Times New Roman" w:eastAsia="黑体" w:cs="Times New Roman"/>
          <w:spacing w:val="0"/>
          <w:szCs w:val="32"/>
          <w:highlight w:val="none"/>
          <w:lang w:val="en-US" w:eastAsia="zh-CN" w:bidi="ar-SA"/>
        </w:rPr>
        <w:t>六</w:t>
      </w:r>
      <w:r>
        <w:rPr>
          <w:rFonts w:hint="default" w:ascii="Times New Roman" w:hAnsi="Times New Roman" w:eastAsia="黑体" w:cs="Times New Roman"/>
          <w:spacing w:val="0"/>
          <w:szCs w:val="32"/>
          <w:highlight w:val="none"/>
          <w:lang w:bidi="ar-SA"/>
        </w:rPr>
        <w:t>、</w:t>
      </w:r>
      <w:r>
        <w:rPr>
          <w:rFonts w:ascii="Times New Roman" w:hAnsi="Times New Roman" w:eastAsia="黑体" w:cs="Times New Roman"/>
          <w:spacing w:val="0"/>
          <w:szCs w:val="32"/>
          <w:highlight w:val="none"/>
          <w:lang w:bidi="ar-SA"/>
        </w:rPr>
        <w:t>加强</w:t>
      </w:r>
      <w:r>
        <w:rPr>
          <w:rFonts w:hint="default" w:ascii="Times New Roman" w:hAnsi="Times New Roman" w:eastAsia="黑体" w:cs="Times New Roman"/>
          <w:spacing w:val="0"/>
          <w:szCs w:val="32"/>
          <w:highlight w:val="none"/>
          <w:lang w:bidi="ar-SA"/>
        </w:rPr>
        <w:t>绩效管理</w:t>
      </w:r>
      <w:bookmarkEnd w:id="11"/>
      <w:bookmarkEnd w:id="13"/>
    </w:p>
    <w:p w14:paraId="56154DFD">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rPr>
          <w:rFonts w:hint="default"/>
          <w:highlight w:val="none"/>
        </w:rPr>
      </w:pPr>
      <w:r>
        <w:rPr>
          <w:rFonts w:ascii="Times New Roman" w:hAnsi="Times New Roman" w:cs="Times New Roman"/>
          <w:spacing w:val="0"/>
          <w:kern w:val="0"/>
          <w:szCs w:val="32"/>
          <w:highlight w:val="none"/>
          <w:lang w:bidi="ar"/>
        </w:rPr>
        <w:t>制定相应绩效考核管理办法，</w:t>
      </w:r>
      <w:r>
        <w:rPr>
          <w:rFonts w:hint="default" w:ascii="Times New Roman" w:hAnsi="Times New Roman" w:cs="Times New Roman"/>
          <w:spacing w:val="0"/>
          <w:kern w:val="0"/>
          <w:szCs w:val="32"/>
          <w:highlight w:val="none"/>
          <w:lang w:bidi="ar"/>
        </w:rPr>
        <w:t>按照“全方位、全过程、全覆盖”要求，围绕项目产出、社会效益、满意度等方面，设立“科学合理、细化量化、可比可测”的数量及质量指标</w:t>
      </w:r>
      <w:r>
        <w:rPr>
          <w:rFonts w:ascii="Times New Roman" w:hAnsi="Times New Roman" w:cs="Times New Roman"/>
          <w:spacing w:val="0"/>
          <w:kern w:val="0"/>
          <w:szCs w:val="32"/>
          <w:highlight w:val="none"/>
          <w:lang w:bidi="ar"/>
        </w:rPr>
        <w:t>（见附件</w:t>
      </w:r>
      <w:r>
        <w:rPr>
          <w:rFonts w:hint="eastAsia" w:ascii="Times New Roman" w:hAnsi="Times New Roman" w:cs="Times New Roman"/>
          <w:spacing w:val="0"/>
          <w:kern w:val="0"/>
          <w:szCs w:val="32"/>
          <w:highlight w:val="none"/>
          <w:lang w:val="en-US" w:eastAsia="zh-CN" w:bidi="ar"/>
        </w:rPr>
        <w:t>2</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，对</w:t>
      </w:r>
      <w:r>
        <w:rPr>
          <w:rFonts w:hint="default" w:ascii="Times New Roman" w:hAnsi="Times New Roman" w:cs="Times New Roman"/>
          <w:spacing w:val="0"/>
          <w:kern w:val="0"/>
          <w:szCs w:val="32"/>
          <w:highlight w:val="none"/>
          <w:lang w:val="en-US" w:eastAsia="zh-CN" w:bidi="ar"/>
        </w:rPr>
        <w:t>提升</w:t>
      </w:r>
      <w:r>
        <w:rPr>
          <w:rFonts w:hint="default" w:ascii="Times New Roman" w:hAnsi="Times New Roman" w:cs="Times New Roman"/>
          <w:spacing w:val="0"/>
          <w:kern w:val="0"/>
          <w:szCs w:val="32"/>
          <w:highlight w:val="none"/>
          <w:lang w:bidi="ar"/>
        </w:rPr>
        <w:t>项目实施情况</w:t>
      </w:r>
      <w:r>
        <w:rPr>
          <w:rFonts w:ascii="Times New Roman" w:hAnsi="Times New Roman" w:cs="Times New Roman"/>
          <w:spacing w:val="0"/>
          <w:kern w:val="0"/>
          <w:szCs w:val="32"/>
          <w:highlight w:val="none"/>
          <w:lang w:bidi="ar"/>
        </w:rPr>
        <w:t>，以目标为导向</w:t>
      </w:r>
      <w:r>
        <w:rPr>
          <w:rFonts w:hint="default" w:ascii="Times New Roman" w:hAnsi="Times New Roman" w:cs="Times New Roman"/>
          <w:spacing w:val="0"/>
          <w:kern w:val="0"/>
          <w:szCs w:val="32"/>
          <w:highlight w:val="none"/>
          <w:lang w:bidi="ar"/>
        </w:rPr>
        <w:t>进行</w:t>
      </w:r>
      <w:r>
        <w:rPr>
          <w:rFonts w:ascii="Times New Roman" w:hAnsi="Times New Roman" w:cs="Times New Roman"/>
          <w:spacing w:val="0"/>
          <w:kern w:val="0"/>
          <w:szCs w:val="32"/>
          <w:highlight w:val="none"/>
          <w:lang w:bidi="ar"/>
        </w:rPr>
        <w:t>全过程、各环节</w:t>
      </w:r>
      <w:r>
        <w:rPr>
          <w:rFonts w:hint="default" w:ascii="Times New Roman" w:hAnsi="Times New Roman" w:cs="Times New Roman"/>
          <w:spacing w:val="0"/>
          <w:kern w:val="0"/>
          <w:szCs w:val="32"/>
          <w:highlight w:val="none"/>
          <w:lang w:bidi="ar"/>
        </w:rPr>
        <w:t>绩效管理</w:t>
      </w:r>
      <w:r>
        <w:rPr>
          <w:rFonts w:ascii="Times New Roman" w:hAnsi="Times New Roman" w:cs="Times New Roman"/>
          <w:spacing w:val="0"/>
          <w:kern w:val="0"/>
          <w:szCs w:val="32"/>
          <w:highlight w:val="none"/>
          <w:lang w:bidi="ar"/>
        </w:rPr>
        <w:t>，绩效管理与项目资金拨付挂钩</w:t>
      </w:r>
      <w:r>
        <w:rPr>
          <w:rFonts w:hint="default" w:ascii="Times New Roman" w:hAnsi="Times New Roman" w:cs="Times New Roman"/>
          <w:spacing w:val="0"/>
          <w:kern w:val="0"/>
          <w:szCs w:val="32"/>
          <w:highlight w:val="none"/>
          <w:lang w:bidi="ar"/>
        </w:rPr>
        <w:t>。</w:t>
      </w:r>
      <w:bookmarkStart w:id="14" w:name="_Toc15450"/>
    </w:p>
    <w:p w14:paraId="047C5D01">
      <w:pPr>
        <w:keepNext/>
        <w:keepLines w:val="0"/>
        <w:pageBreakBefore w:val="0"/>
        <w:widowControl/>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Times New Roman"/>
          <w:spacing w:val="0"/>
          <w:szCs w:val="32"/>
          <w:highlight w:val="none"/>
          <w:lang w:bidi="ar-SA"/>
        </w:rPr>
      </w:pPr>
      <w:bookmarkStart w:id="15" w:name="_Toc11969"/>
      <w:r>
        <w:rPr>
          <w:rFonts w:hint="eastAsia" w:ascii="Times New Roman" w:hAnsi="Times New Roman" w:eastAsia="黑体" w:cs="Times New Roman"/>
          <w:spacing w:val="0"/>
          <w:szCs w:val="32"/>
          <w:highlight w:val="none"/>
          <w:lang w:val="en-US" w:eastAsia="zh-CN" w:bidi="ar-SA"/>
        </w:rPr>
        <w:t>七</w:t>
      </w:r>
      <w:r>
        <w:rPr>
          <w:rFonts w:hint="default" w:ascii="Times New Roman" w:hAnsi="Times New Roman" w:eastAsia="黑体" w:cs="Times New Roman"/>
          <w:spacing w:val="0"/>
          <w:szCs w:val="32"/>
          <w:highlight w:val="none"/>
          <w:lang w:bidi="ar-SA"/>
        </w:rPr>
        <w:t>、</w:t>
      </w:r>
      <w:bookmarkStart w:id="16" w:name="OLE_LINK4"/>
      <w:r>
        <w:rPr>
          <w:rFonts w:ascii="Times New Roman" w:hAnsi="Times New Roman" w:eastAsia="黑体" w:cs="Times New Roman"/>
          <w:spacing w:val="0"/>
          <w:szCs w:val="32"/>
          <w:highlight w:val="none"/>
          <w:lang w:bidi="ar-SA"/>
        </w:rPr>
        <w:t>强化组织</w:t>
      </w:r>
      <w:r>
        <w:rPr>
          <w:rFonts w:hint="default" w:ascii="Times New Roman" w:hAnsi="Times New Roman" w:eastAsia="黑体" w:cs="Times New Roman"/>
          <w:spacing w:val="0"/>
          <w:szCs w:val="32"/>
          <w:highlight w:val="none"/>
          <w:lang w:bidi="ar-SA"/>
        </w:rPr>
        <w:t>保障</w:t>
      </w:r>
      <w:bookmarkEnd w:id="14"/>
      <w:bookmarkEnd w:id="15"/>
      <w:bookmarkEnd w:id="16"/>
    </w:p>
    <w:p w14:paraId="340721E1">
      <w:pPr>
        <w:keepNext/>
        <w:keepLines w:val="0"/>
        <w:pageBreakBefore w:val="0"/>
        <w:widowControl/>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outlineLvl w:val="0"/>
        <w:rPr>
          <w:rFonts w:hint="default" w:ascii="Times New Roman" w:hAnsi="Times New Roman" w:eastAsia="仿宋_GB2312" w:cs="Times New Roman"/>
          <w:spacing w:val="0"/>
          <w:szCs w:val="32"/>
          <w:highlight w:val="none"/>
          <w:lang w:val="en-US" w:eastAsia="zh-CN" w:bidi="ar-SA"/>
        </w:rPr>
      </w:pPr>
      <w:r>
        <w:rPr>
          <w:rFonts w:hint="default" w:ascii="Times New Roman" w:hAnsi="Times New Roman" w:eastAsia="楷体_GB2312" w:cs="Times New Roman"/>
          <w:b/>
          <w:bCs/>
          <w:spacing w:val="0"/>
          <w:kern w:val="0"/>
          <w:highlight w:val="none"/>
          <w:lang w:bidi="ar-SA"/>
        </w:rPr>
        <w:t>（一）</w:t>
      </w:r>
      <w:r>
        <w:rPr>
          <w:rFonts w:ascii="Times New Roman" w:hAnsi="Times New Roman" w:eastAsia="楷体_GB2312" w:cs="Times New Roman"/>
          <w:b/>
          <w:bCs/>
          <w:spacing w:val="0"/>
          <w:kern w:val="0"/>
          <w:highlight w:val="none"/>
          <w:lang w:bidi="ar-SA"/>
        </w:rPr>
        <w:t>加强</w:t>
      </w:r>
      <w:r>
        <w:rPr>
          <w:rFonts w:hint="default" w:ascii="Times New Roman" w:hAnsi="Times New Roman" w:eastAsia="楷体_GB2312" w:cs="Times New Roman"/>
          <w:b/>
          <w:bCs/>
          <w:spacing w:val="0"/>
          <w:kern w:val="0"/>
          <w:highlight w:val="none"/>
          <w:lang w:bidi="ar-SA"/>
        </w:rPr>
        <w:t>组织领导。</w:t>
      </w:r>
      <w:r>
        <w:rPr>
          <w:rFonts w:hint="default" w:ascii="Times New Roman" w:hAnsi="Times New Roman" w:cs="Times New Roman"/>
          <w:spacing w:val="0"/>
          <w:kern w:val="0"/>
          <w:szCs w:val="32"/>
          <w:highlight w:val="none"/>
          <w:lang w:bidi="ar"/>
        </w:rPr>
        <w:t>成立牡丹江市公立医院改革与高质量发展</w:t>
      </w:r>
      <w:r>
        <w:rPr>
          <w:rFonts w:hint="default" w:ascii="Times New Roman" w:hAnsi="Times New Roman" w:cs="Times New Roman"/>
          <w:spacing w:val="0"/>
          <w:kern w:val="0"/>
          <w:szCs w:val="32"/>
          <w:highlight w:val="none"/>
          <w:lang w:val="en-US" w:eastAsia="zh-CN" w:bidi="ar"/>
        </w:rPr>
        <w:t>提升</w:t>
      </w:r>
      <w:r>
        <w:rPr>
          <w:rFonts w:hint="default" w:ascii="Times New Roman" w:hAnsi="Times New Roman" w:cs="Times New Roman"/>
          <w:spacing w:val="0"/>
          <w:kern w:val="0"/>
          <w:szCs w:val="32"/>
          <w:highlight w:val="none"/>
          <w:lang w:bidi="ar"/>
        </w:rPr>
        <w:t>项目工作领导小组，由市长</w:t>
      </w:r>
      <w:r>
        <w:rPr>
          <w:rFonts w:ascii="Times New Roman" w:hAnsi="Times New Roman" w:cs="Times New Roman"/>
          <w:spacing w:val="0"/>
          <w:kern w:val="0"/>
          <w:szCs w:val="32"/>
          <w:highlight w:val="none"/>
          <w:lang w:bidi="ar"/>
        </w:rPr>
        <w:t>任</w:t>
      </w:r>
      <w:r>
        <w:rPr>
          <w:rFonts w:hint="default" w:ascii="Times New Roman" w:hAnsi="Times New Roman" w:cs="Times New Roman"/>
          <w:spacing w:val="0"/>
          <w:kern w:val="0"/>
          <w:szCs w:val="32"/>
          <w:highlight w:val="none"/>
          <w:lang w:bidi="ar"/>
        </w:rPr>
        <w:t>组长，分管副市长任副组长</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市委编办、市财政局、医保局、人社局、数据局、市场局和卫健委等部门主要负责人为小组成员，领导小组办公室设在市卫生健康委</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具体推动</w:t>
      </w:r>
      <w:r>
        <w:rPr>
          <w:rFonts w:ascii="Times New Roman" w:hAnsi="Times New Roman" w:cs="Times New Roman"/>
          <w:spacing w:val="0"/>
          <w:kern w:val="0"/>
          <w:szCs w:val="32"/>
          <w:highlight w:val="none"/>
          <w:lang w:bidi="ar"/>
        </w:rPr>
        <w:t>提升项目实施</w:t>
      </w:r>
      <w:r>
        <w:rPr>
          <w:rFonts w:hint="default" w:ascii="Times New Roman" w:hAnsi="Times New Roman" w:cs="Times New Roman"/>
          <w:spacing w:val="0"/>
          <w:kern w:val="0"/>
          <w:szCs w:val="32"/>
          <w:highlight w:val="none"/>
          <w:lang w:bidi="ar"/>
        </w:rPr>
        <w:t>各项工作落实。</w:t>
      </w:r>
      <w:r>
        <w:rPr>
          <w:rFonts w:hint="default" w:ascii="Times New Roman" w:hAnsi="Times New Roman" w:cs="Times New Roman"/>
          <w:spacing w:val="0"/>
          <w:szCs w:val="32"/>
          <w:highlight w:val="none"/>
          <w:lang w:val="en-US" w:eastAsia="zh-CN" w:bidi="ar-SA"/>
        </w:rPr>
        <w:t>推动医保和卫健部门干部交叉任职</w:t>
      </w:r>
      <w:r>
        <w:rPr>
          <w:rFonts w:ascii="Times New Roman" w:hAnsi="Times New Roman" w:cs="Times New Roman"/>
          <w:spacing w:val="0"/>
          <w:szCs w:val="32"/>
          <w:highlight w:val="none"/>
          <w:lang w:val="en-US" w:eastAsia="zh-CN" w:bidi="ar-SA"/>
        </w:rPr>
        <w:t>，全面锻炼</w:t>
      </w:r>
      <w:r>
        <w:rPr>
          <w:rFonts w:hint="default" w:ascii="Times New Roman" w:hAnsi="Times New Roman" w:cs="Times New Roman"/>
          <w:spacing w:val="0"/>
          <w:szCs w:val="32"/>
          <w:highlight w:val="none"/>
          <w:lang w:val="en-US" w:eastAsia="zh-CN" w:bidi="ar-SA"/>
        </w:rPr>
        <w:t>。</w:t>
      </w:r>
      <w:r>
        <w:rPr>
          <w:rFonts w:ascii="Times New Roman" w:hAnsi="Times New Roman" w:cs="Times New Roman"/>
          <w:spacing w:val="0"/>
          <w:szCs w:val="32"/>
          <w:highlight w:val="none"/>
          <w:lang w:val="en-US" w:eastAsia="zh-CN" w:bidi="ar-SA"/>
        </w:rPr>
        <w:t>在领导小组领导下，凝聚各方面政策与工作合力，推动提升项目高质量实施。</w:t>
      </w:r>
    </w:p>
    <w:p w14:paraId="56697FDA">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ascii="Times New Roman" w:hAnsi="Times New Roman" w:cs="Times New Roman"/>
          <w:spacing w:val="0"/>
          <w:kern w:val="0"/>
          <w:szCs w:val="32"/>
          <w:highlight w:val="none"/>
          <w:lang w:bidi="ar"/>
        </w:rPr>
      </w:pPr>
      <w:r>
        <w:rPr>
          <w:rFonts w:hint="default" w:ascii="Times New Roman" w:hAnsi="Times New Roman" w:eastAsia="楷体_GB2312" w:cs="Times New Roman"/>
          <w:b/>
          <w:bCs/>
          <w:spacing w:val="0"/>
          <w:kern w:val="0"/>
          <w:highlight w:val="none"/>
          <w:lang w:bidi="ar-SA"/>
        </w:rPr>
        <w:t>（</w:t>
      </w:r>
      <w:r>
        <w:rPr>
          <w:rFonts w:ascii="Times New Roman" w:hAnsi="Times New Roman" w:eastAsia="楷体_GB2312" w:cs="Times New Roman"/>
          <w:b/>
          <w:bCs/>
          <w:spacing w:val="0"/>
          <w:kern w:val="0"/>
          <w:highlight w:val="none"/>
          <w:lang w:bidi="ar-SA"/>
        </w:rPr>
        <w:t>二</w:t>
      </w:r>
      <w:r>
        <w:rPr>
          <w:rFonts w:hint="default" w:ascii="Times New Roman" w:hAnsi="Times New Roman" w:eastAsia="楷体_GB2312" w:cs="Times New Roman"/>
          <w:b/>
          <w:bCs/>
          <w:spacing w:val="0"/>
          <w:kern w:val="0"/>
          <w:highlight w:val="none"/>
          <w:lang w:bidi="ar-SA"/>
        </w:rPr>
        <w:t>）</w:t>
      </w:r>
      <w:r>
        <w:rPr>
          <w:rFonts w:ascii="Times New Roman" w:hAnsi="Times New Roman" w:eastAsia="楷体_GB2312" w:cs="Times New Roman"/>
          <w:b/>
          <w:bCs/>
          <w:spacing w:val="0"/>
          <w:kern w:val="0"/>
          <w:highlight w:val="none"/>
          <w:lang w:bidi="ar-SA"/>
        </w:rPr>
        <w:t>落实各方面责任</w:t>
      </w:r>
      <w:r>
        <w:rPr>
          <w:rFonts w:hint="default" w:ascii="Times New Roman" w:hAnsi="Times New Roman" w:eastAsia="楷体_GB2312" w:cs="Times New Roman"/>
          <w:b/>
          <w:bCs/>
          <w:spacing w:val="0"/>
          <w:kern w:val="0"/>
          <w:highlight w:val="none"/>
          <w:lang w:bidi="ar-SA"/>
        </w:rPr>
        <w:t>。</w:t>
      </w:r>
      <w:r>
        <w:rPr>
          <w:rFonts w:ascii="Times New Roman" w:hAnsi="Times New Roman" w:cs="Times New Roman"/>
          <w:spacing w:val="0"/>
          <w:kern w:val="0"/>
          <w:szCs w:val="32"/>
          <w:highlight w:val="none"/>
          <w:lang w:bidi="ar"/>
        </w:rPr>
        <w:t>落实相关部门和具体项目单位工作责任。</w:t>
      </w:r>
      <w:r>
        <w:rPr>
          <w:rFonts w:hint="default" w:ascii="Times New Roman" w:hAnsi="Times New Roman" w:cs="Times New Roman"/>
          <w:spacing w:val="0"/>
          <w:kern w:val="0"/>
          <w:szCs w:val="32"/>
          <w:highlight w:val="none"/>
          <w:lang w:bidi="ar"/>
        </w:rPr>
        <w:t>市卫健委要加强</w:t>
      </w:r>
      <w:r>
        <w:rPr>
          <w:rFonts w:hint="eastAsia" w:ascii="Times New Roman" w:hAnsi="Times New Roman" w:cs="Times New Roman"/>
          <w:spacing w:val="0"/>
          <w:kern w:val="0"/>
          <w:szCs w:val="32"/>
          <w:highlight w:val="none"/>
          <w:lang w:val="en-US" w:eastAsia="zh-CN" w:bidi="ar"/>
        </w:rPr>
        <w:t>对</w:t>
      </w:r>
      <w:r>
        <w:rPr>
          <w:rFonts w:hint="default" w:ascii="Times New Roman" w:hAnsi="Times New Roman" w:cs="Times New Roman"/>
          <w:spacing w:val="0"/>
          <w:kern w:val="0"/>
          <w:szCs w:val="32"/>
          <w:highlight w:val="none"/>
          <w:lang w:bidi="ar"/>
        </w:rPr>
        <w:t>全市医疗资源的统筹，加快推动公立医院改革与高质量发展</w:t>
      </w:r>
      <w:r>
        <w:rPr>
          <w:rFonts w:hint="default" w:ascii="Times New Roman" w:hAnsi="Times New Roman" w:cs="Times New Roman"/>
          <w:spacing w:val="0"/>
          <w:kern w:val="0"/>
          <w:szCs w:val="32"/>
          <w:highlight w:val="none"/>
          <w:lang w:val="en-US" w:eastAsia="zh-CN" w:bidi="ar"/>
        </w:rPr>
        <w:t>提升</w:t>
      </w:r>
      <w:r>
        <w:rPr>
          <w:rFonts w:hint="default" w:ascii="Times New Roman" w:hAnsi="Times New Roman" w:cs="Times New Roman"/>
          <w:spacing w:val="0"/>
          <w:kern w:val="0"/>
          <w:szCs w:val="32"/>
          <w:highlight w:val="none"/>
          <w:lang w:bidi="ar"/>
        </w:rPr>
        <w:t>项目</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财政部门积极落实政府投入责任，及时下达政策资金，组织开展预算监督和绩效评价</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人力资源和社会保障部门加强绩效工资政策宏观指导，按照政策规定核定绩效工资总量</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医保部门负责推动落实医疗保障支持决策，建立完善更加积极、灵敏的医疗服务价格动态调整机制</w:t>
      </w:r>
      <w:r>
        <w:rPr>
          <w:rFonts w:ascii="Times New Roman" w:hAnsi="Times New Roman" w:cs="Times New Roman"/>
          <w:spacing w:val="0"/>
          <w:kern w:val="0"/>
          <w:szCs w:val="32"/>
          <w:highlight w:val="none"/>
          <w:lang w:bidi="ar"/>
        </w:rPr>
        <w:t>；</w:t>
      </w:r>
      <w:r>
        <w:rPr>
          <w:rFonts w:hint="default" w:ascii="Times New Roman" w:hAnsi="Times New Roman" w:cs="Times New Roman"/>
          <w:spacing w:val="0"/>
          <w:kern w:val="0"/>
          <w:szCs w:val="32"/>
          <w:highlight w:val="none"/>
          <w:lang w:bidi="ar"/>
        </w:rPr>
        <w:t>市场局做好药品流通、监测、保障等工作。数据部门负责统筹全市信息化项目的整体规划，指导卫健系统信息化发展方向</w:t>
      </w:r>
      <w:r>
        <w:rPr>
          <w:rFonts w:ascii="Times New Roman" w:hAnsi="Times New Roman" w:cs="Times New Roman"/>
          <w:spacing w:val="0"/>
          <w:kern w:val="0"/>
          <w:szCs w:val="32"/>
          <w:highlight w:val="none"/>
          <w:lang w:bidi="ar"/>
        </w:rPr>
        <w:t>。</w:t>
      </w:r>
    </w:p>
    <w:p w14:paraId="4E53A01B">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spacing w:val="0"/>
          <w:kern w:val="0"/>
          <w:szCs w:val="32"/>
          <w:highlight w:val="none"/>
          <w:lang w:bidi="ar"/>
        </w:rPr>
      </w:pPr>
      <w:r>
        <w:rPr>
          <w:rFonts w:hint="default" w:ascii="Times New Roman" w:hAnsi="Times New Roman" w:eastAsia="楷体_GB2312" w:cs="Times New Roman"/>
          <w:b/>
          <w:bCs/>
          <w:spacing w:val="0"/>
          <w:kern w:val="0"/>
          <w:highlight w:val="none"/>
          <w:lang w:bidi="ar-SA"/>
        </w:rPr>
        <w:t>（</w:t>
      </w:r>
      <w:r>
        <w:rPr>
          <w:rFonts w:ascii="Times New Roman" w:hAnsi="Times New Roman" w:eastAsia="楷体_GB2312" w:cs="Times New Roman"/>
          <w:b/>
          <w:bCs/>
          <w:spacing w:val="0"/>
          <w:kern w:val="0"/>
          <w:highlight w:val="none"/>
          <w:lang w:bidi="ar-SA"/>
        </w:rPr>
        <w:t>三</w:t>
      </w:r>
      <w:r>
        <w:rPr>
          <w:rFonts w:hint="default" w:ascii="Times New Roman" w:hAnsi="Times New Roman" w:eastAsia="楷体_GB2312" w:cs="Times New Roman"/>
          <w:b/>
          <w:bCs/>
          <w:spacing w:val="0"/>
          <w:kern w:val="0"/>
          <w:highlight w:val="none"/>
          <w:lang w:bidi="ar-SA"/>
        </w:rPr>
        <w:t>）健全工作推进体系。</w:t>
      </w:r>
      <w:r>
        <w:rPr>
          <w:rFonts w:hint="eastAsia" w:ascii="仿宋_GB2312" w:eastAsia="仿宋_GB2312" w:cs="仿宋_GB2312"/>
          <w:sz w:val="32"/>
          <w:szCs w:val="32"/>
          <w:highlight w:val="none"/>
          <w:lang w:bidi="ar-SA"/>
        </w:rPr>
        <w:t>通过大数据等信息化、智慧化手段对各项目进展情况</w:t>
      </w:r>
      <w:r>
        <w:rPr>
          <w:rFonts w:hint="eastAsia" w:ascii="仿宋_GB2312" w:cs="仿宋_GB2312"/>
          <w:sz w:val="32"/>
          <w:szCs w:val="32"/>
          <w:highlight w:val="none"/>
          <w:lang w:val="en-US" w:eastAsia="zh-CN" w:bidi="ar-SA"/>
        </w:rPr>
        <w:t>实</w:t>
      </w:r>
      <w:r>
        <w:rPr>
          <w:rFonts w:hint="eastAsia" w:ascii="仿宋_GB2312" w:eastAsia="仿宋_GB2312" w:cs="仿宋_GB2312"/>
          <w:sz w:val="32"/>
          <w:szCs w:val="32"/>
          <w:highlight w:val="none"/>
          <w:lang w:bidi="ar-SA"/>
        </w:rPr>
        <w:t>时监控与全程考核，保证项目实施安全、有效实施。</w:t>
      </w:r>
      <w:r>
        <w:rPr>
          <w:rFonts w:ascii="Times New Roman" w:hAnsi="Times New Roman" w:cs="Times New Roman"/>
          <w:spacing w:val="0"/>
          <w:kern w:val="0"/>
          <w:szCs w:val="32"/>
          <w:highlight w:val="none"/>
          <w:lang w:bidi="ar"/>
        </w:rPr>
        <w:t>结合实际，</w:t>
      </w:r>
      <w:r>
        <w:rPr>
          <w:rFonts w:hint="default" w:ascii="Times New Roman" w:hAnsi="Times New Roman" w:cs="Times New Roman"/>
          <w:spacing w:val="0"/>
          <w:kern w:val="0"/>
          <w:szCs w:val="32"/>
          <w:highlight w:val="none"/>
          <w:lang w:bidi="ar"/>
        </w:rPr>
        <w:t>制定落实各项具体工作措施和实施路径，采取挂图作战，倒排工期，做到上下衔接、统一步调，层层分解工作目标和任务，明确</w:t>
      </w:r>
      <w:r>
        <w:rPr>
          <w:rFonts w:ascii="Times New Roman" w:hAnsi="Times New Roman" w:cs="Times New Roman"/>
          <w:spacing w:val="0"/>
          <w:kern w:val="0"/>
          <w:szCs w:val="32"/>
          <w:highlight w:val="none"/>
          <w:lang w:bidi="ar"/>
        </w:rPr>
        <w:t>各项工作</w:t>
      </w:r>
      <w:r>
        <w:rPr>
          <w:rFonts w:hint="default" w:ascii="Times New Roman" w:hAnsi="Times New Roman" w:cs="Times New Roman"/>
          <w:spacing w:val="0"/>
          <w:kern w:val="0"/>
          <w:szCs w:val="32"/>
          <w:highlight w:val="none"/>
          <w:lang w:bidi="ar"/>
        </w:rPr>
        <w:t>具体责任人和完成时限，实行月调度、季总结，年汇报等工作制度，实行闭环管理，确保整改落实工作取得实效。</w:t>
      </w:r>
    </w:p>
    <w:p w14:paraId="209DEA36">
      <w:pPr>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643" w:firstLineChars="200"/>
        <w:textAlignment w:val="auto"/>
      </w:pPr>
      <w:r>
        <w:rPr>
          <w:rFonts w:hint="default" w:ascii="Times New Roman" w:hAnsi="Times New Roman" w:eastAsia="楷体_GB2312"/>
          <w:b/>
          <w:bCs/>
          <w:spacing w:val="0"/>
          <w:kern w:val="0"/>
          <w:highlight w:val="none"/>
        </w:rPr>
        <w:t>（四）加强项目监督。</w:t>
      </w:r>
      <w:r>
        <w:rPr>
          <w:rFonts w:hint="default" w:ascii="Times New Roman" w:hAnsi="Times New Roman" w:cs="Times New Roman"/>
          <w:spacing w:val="0"/>
          <w:szCs w:val="32"/>
          <w:highlight w:val="none"/>
          <w:lang w:bidi="ar-SA"/>
        </w:rPr>
        <w:t>压实</w:t>
      </w:r>
      <w:r>
        <w:rPr>
          <w:rFonts w:ascii="Times New Roman" w:hAnsi="Times New Roman" w:cs="Times New Roman"/>
          <w:spacing w:val="0"/>
          <w:szCs w:val="32"/>
          <w:highlight w:val="none"/>
          <w:lang w:bidi="ar-SA"/>
        </w:rPr>
        <w:t>公立医院</w:t>
      </w:r>
      <w:r>
        <w:rPr>
          <w:rFonts w:hint="default" w:ascii="Times New Roman" w:hAnsi="Times New Roman" w:cs="Times New Roman"/>
          <w:spacing w:val="0"/>
          <w:szCs w:val="32"/>
          <w:highlight w:val="none"/>
          <w:lang w:bidi="ar-SA"/>
        </w:rPr>
        <w:t>全面从严治党主体责任</w:t>
      </w:r>
      <w:r>
        <w:rPr>
          <w:rFonts w:ascii="Times New Roman" w:hAnsi="Times New Roman" w:cs="Times New Roman"/>
          <w:spacing w:val="0"/>
          <w:szCs w:val="32"/>
          <w:highlight w:val="none"/>
          <w:lang w:bidi="ar-SA"/>
        </w:rPr>
        <w:t>和领导干部</w:t>
      </w:r>
      <w:r>
        <w:rPr>
          <w:rFonts w:hint="eastAsia" w:ascii="Times New Roman" w:hAnsi="Times New Roman" w:cs="Times New Roman"/>
          <w:spacing w:val="0"/>
          <w:szCs w:val="32"/>
          <w:highlight w:val="none"/>
          <w:lang w:eastAsia="zh-CN" w:bidi="ar-SA"/>
        </w:rPr>
        <w:t>“</w:t>
      </w:r>
      <w:r>
        <w:rPr>
          <w:rFonts w:ascii="Times New Roman" w:hAnsi="Times New Roman" w:cs="Times New Roman"/>
          <w:spacing w:val="0"/>
          <w:szCs w:val="32"/>
          <w:highlight w:val="none"/>
          <w:lang w:bidi="ar-SA"/>
        </w:rPr>
        <w:t>一岗双责</w:t>
      </w:r>
      <w:r>
        <w:rPr>
          <w:rFonts w:hint="eastAsia" w:ascii="Times New Roman" w:hAnsi="Times New Roman" w:cs="Times New Roman"/>
          <w:spacing w:val="0"/>
          <w:szCs w:val="32"/>
          <w:highlight w:val="none"/>
          <w:lang w:eastAsia="zh-CN" w:bidi="ar-SA"/>
        </w:rPr>
        <w:t>”</w:t>
      </w:r>
      <w:r>
        <w:rPr>
          <w:rFonts w:hint="default" w:ascii="Times New Roman" w:hAnsi="Times New Roman" w:cs="Times New Roman"/>
          <w:spacing w:val="0"/>
          <w:szCs w:val="32"/>
          <w:highlight w:val="none"/>
          <w:lang w:bidi="ar-SA"/>
        </w:rPr>
        <w:t>，加强廉洁文化建设，扎实开展群众身边不正之风和腐败问题集中整治。</w:t>
      </w:r>
      <w:r>
        <w:rPr>
          <w:rFonts w:hint="eastAsia" w:ascii="仿宋_GB2312" w:eastAsia="仿宋_GB2312" w:cs="仿宋_GB2312"/>
          <w:sz w:val="32"/>
          <w:szCs w:val="32"/>
          <w:highlight w:val="none"/>
          <w:lang w:bidi="ar-SA"/>
        </w:rPr>
        <w:t>项目单位要严格按照有关规定和项目要求，对项目资金管理使用和产出绩效全过程、各环节跟踪监控，及时发现并纠正绩效运行中不符合规定、违反规定等违纪违规问题，坚决铲除腐败土壤，从源头上遏制违法违纪问题发生，保证项目安全、资金安</w:t>
      </w:r>
      <w:r>
        <w:rPr>
          <w:rFonts w:hint="eastAsia" w:ascii="仿宋_GB2312" w:cs="仿宋_GB2312"/>
          <w:sz w:val="32"/>
          <w:szCs w:val="32"/>
          <w:highlight w:val="none"/>
          <w:lang w:val="en-US" w:eastAsia="zh-CN" w:bidi="ar-SA"/>
        </w:rPr>
        <w:t>全。</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7E029">
    <w:pPr>
      <w:pStyle w:val="4"/>
      <w:rPr>
        <w:rFonts w:hint="default"/>
        <w:lang w:val="en-US" w:eastAsia="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5880" cy="3733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5880" cy="373380"/>
                      </a:xfrm>
                      <a:prstGeom prst="rect">
                        <a:avLst/>
                      </a:prstGeom>
                      <a:noFill/>
                      <a:ln>
                        <a:noFill/>
                      </a:ln>
                    </wps:spPr>
                    <wps:txbx>
                      <w:txbxContent>
                        <w:p w14:paraId="3C98C123">
                          <w:pPr>
                            <w:pStyle w:val="4"/>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29.4pt;width:4.4pt;mso-position-horizontal:center;mso-position-horizontal-relative:margin;mso-wrap-style:none;z-index:251659264;mso-width-relative:page;mso-height-relative:page;" filled="f" stroked="f" coordsize="21600,21600" o:gfxdata="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19xV7PAAAAAgEAAA8AAAAAAAAAAQAgAAAAIgAAAGRycy9kb3ducmV2&#10;LnhtbFBLAQIUABQAAAAIAIdO4kBogJZzzAEAAJYDAAAOAAAAAAAAAAEAIAAAAB4BAABkcnMvZTJv&#10;RG9jLnhtbFBLBQYAAAAABgAGAFkBAABcBQAAAAA=&#10;">
              <v:fill on="f" focussize="0,0"/>
              <v:stroke on="f"/>
              <v:imagedata o:title=""/>
              <o:lock v:ext="edit" aspectratio="f"/>
              <v:textbox inset="0mm,0mm,0mm,0mm" style="mso-fit-shape-to-text:t;">
                <w:txbxContent>
                  <w:p w14:paraId="3C98C123">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14F18">
    <w:pPr>
      <w:pStyle w:val="5"/>
      <w:pBdr>
        <w:bottom w:val="none" w:color="auto" w:sz="0" w:space="1"/>
      </w:pBdr>
      <w:spacing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BC2C34"/>
    <w:multiLevelType w:val="singleLevel"/>
    <w:tmpl w:val="5DBC2C34"/>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4A10AA"/>
    <w:rsid w:val="04C80D40"/>
    <w:rsid w:val="0FD61980"/>
    <w:rsid w:val="1B3A5814"/>
    <w:rsid w:val="23E43B7C"/>
    <w:rsid w:val="2B546DA8"/>
    <w:rsid w:val="2D5C24E3"/>
    <w:rsid w:val="2E1643AD"/>
    <w:rsid w:val="3F571B1E"/>
    <w:rsid w:val="474A10AA"/>
    <w:rsid w:val="5D971375"/>
    <w:rsid w:val="5F62386F"/>
    <w:rsid w:val="66CD418D"/>
    <w:rsid w:val="6ACE546E"/>
    <w:rsid w:val="6DBD2A38"/>
    <w:rsid w:val="7B9003DA"/>
    <w:rsid w:val="7BB37C24"/>
    <w:rsid w:val="7C673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napToGrid w:val="0"/>
      <w:spacing w:line="588" w:lineRule="atLeast"/>
      <w:jc w:val="both"/>
    </w:pPr>
    <w:rPr>
      <w:rFonts w:ascii="宋体" w:hAnsi="宋体" w:eastAsia="仿宋_GB2312" w:cs="Times New Roman"/>
      <w:spacing w:val="-2"/>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itle"/>
    <w:basedOn w:val="1"/>
    <w:next w:val="1"/>
    <w:qFormat/>
    <w:uiPriority w:val="0"/>
    <w:pPr>
      <w:spacing w:before="240" w:after="60"/>
      <w:jc w:val="center"/>
      <w:outlineLvl w:val="0"/>
    </w:pPr>
    <w:rPr>
      <w:rFonts w:ascii="Arial" w:hAnsi="Arial" w:eastAsia="宋体" w:cs="Times New Roman"/>
      <w:b/>
      <w:sz w:val="32"/>
      <w:szCs w:val="24"/>
      <w:lang w:bidi="ar-SA"/>
    </w:rPr>
  </w:style>
  <w:style w:type="paragraph" w:styleId="4">
    <w:name w:val="footer"/>
    <w:basedOn w:val="1"/>
    <w:qFormat/>
    <w:uiPriority w:val="0"/>
    <w:pPr>
      <w:tabs>
        <w:tab w:val="center" w:pos="4153"/>
        <w:tab w:val="right" w:pos="8306"/>
      </w:tabs>
      <w:adjustRightInd w:val="0"/>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adjustRightInd w:val="0"/>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8732</Words>
  <Characters>8878</Characters>
  <Lines>0</Lines>
  <Paragraphs>0</Paragraphs>
  <TotalTime>57</TotalTime>
  <ScaleCrop>false</ScaleCrop>
  <LinksUpToDate>false</LinksUpToDate>
  <CharactersWithSpaces>8880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2026-03-10T06:53:00Z</dcterms:created>
  <dc:creator></dc:creator>
  <cp:lastModifiedBy>沵芣蓜</cp:lastModifiedBy>
  <cp:lastPrinted>2026-03-17T00:58:00Z</cp:lastPrinted>
  <dcterms:modified xsi:type="dcterms:W3CDTF">2026-03-17T02:35:37Z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3924E96DD4DE4562AD9D2C0C9933B73A_13</vt:lpwstr>
  </property>
  <property fmtid="{D5CDD505-2E9C-101B-9397-08002B2CF9AE}" pid="4" name="KSOTemplateDocerSaveRecord">
    <vt:lpwstr>eyJoZGlkIjoiMDQ4NzVjOTJkOWRmNmFkMjczODdkMGQ5MTRkZTgzMGEiLCJ1c2VySWQiOiI4NTI3MTI5MzkifQ==</vt:lpwstr>
  </property>
</Properties>
</file>