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B84C1A">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方正小标宋简体" w:cs="Times New Roman"/>
          <w:b w:val="0"/>
          <w:bCs w:val="0"/>
          <w:color w:val="auto"/>
          <w:kern w:val="0"/>
          <w:sz w:val="44"/>
          <w:szCs w:val="44"/>
          <w:lang w:eastAsia="zh-CN"/>
        </w:rPr>
      </w:pPr>
    </w:p>
    <w:p w14:paraId="379763B9">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eastAsia="方正小标宋简体" w:cs="Times New Roman"/>
          <w:b w:val="0"/>
          <w:bCs w:val="0"/>
          <w:color w:val="auto"/>
          <w:kern w:val="0"/>
          <w:sz w:val="44"/>
          <w:szCs w:val="44"/>
          <w:lang w:eastAsia="zh-CN"/>
        </w:rPr>
      </w:pPr>
      <w:r>
        <w:rPr>
          <w:rFonts w:hint="eastAsia" w:ascii="Times New Roman" w:hAnsi="Times New Roman" w:eastAsia="方正小标宋简体" w:cs="Times New Roman"/>
          <w:b w:val="0"/>
          <w:bCs w:val="0"/>
          <w:color w:val="auto"/>
          <w:kern w:val="0"/>
          <w:sz w:val="44"/>
          <w:szCs w:val="44"/>
          <w:lang w:eastAsia="zh-CN"/>
        </w:rPr>
        <w:t>第三轮省级</w:t>
      </w:r>
      <w:r>
        <w:rPr>
          <w:rFonts w:hint="default" w:ascii="Times New Roman" w:hAnsi="Times New Roman" w:eastAsia="方正小标宋简体" w:cs="Times New Roman"/>
          <w:b w:val="0"/>
          <w:bCs w:val="0"/>
          <w:color w:val="auto"/>
          <w:kern w:val="0"/>
          <w:sz w:val="44"/>
          <w:szCs w:val="44"/>
          <w:lang w:val="en-US" w:eastAsia="zh-CN"/>
        </w:rPr>
        <w:t>生态</w:t>
      </w:r>
      <w:r>
        <w:rPr>
          <w:rFonts w:hint="default" w:ascii="Times New Roman" w:hAnsi="Times New Roman" w:eastAsia="方正小标宋简体" w:cs="Times New Roman"/>
          <w:b w:val="0"/>
          <w:bCs w:val="0"/>
          <w:color w:val="auto"/>
          <w:kern w:val="0"/>
          <w:sz w:val="44"/>
          <w:szCs w:val="44"/>
          <w:lang w:eastAsia="zh-CN"/>
        </w:rPr>
        <w:t>环境保护督察典型案例</w:t>
      </w:r>
    </w:p>
    <w:p w14:paraId="2F465628">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eastAsia="方正小标宋简体" w:cs="Times New Roman"/>
          <w:b w:val="0"/>
          <w:bCs w:val="0"/>
          <w:color w:val="auto"/>
          <w:kern w:val="0"/>
          <w:sz w:val="44"/>
          <w:szCs w:val="44"/>
          <w:lang w:eastAsia="zh-CN"/>
        </w:rPr>
      </w:pPr>
      <w:r>
        <w:rPr>
          <w:rFonts w:hint="default" w:ascii="Times New Roman" w:hAnsi="Times New Roman" w:eastAsia="方正小标宋简体" w:cs="Times New Roman"/>
          <w:b w:val="0"/>
          <w:bCs w:val="0"/>
          <w:color w:val="auto"/>
          <w:kern w:val="0"/>
          <w:sz w:val="44"/>
          <w:szCs w:val="44"/>
          <w:highlight w:val="none"/>
          <w:lang w:eastAsia="zh-CN"/>
        </w:rPr>
        <w:t>第</w:t>
      </w:r>
      <w:r>
        <w:rPr>
          <w:rFonts w:hint="default" w:ascii="Times New Roman" w:hAnsi="Times New Roman" w:eastAsia="方正小标宋简体" w:cs="Times New Roman"/>
          <w:b w:val="0"/>
          <w:bCs w:val="0"/>
          <w:color w:val="auto"/>
          <w:kern w:val="0"/>
          <w:sz w:val="44"/>
          <w:szCs w:val="44"/>
          <w:highlight w:val="none"/>
          <w:lang w:val="en-US" w:eastAsia="zh-CN"/>
        </w:rPr>
        <w:t>3</w:t>
      </w:r>
      <w:r>
        <w:rPr>
          <w:rFonts w:hint="default" w:ascii="Times New Roman" w:hAnsi="Times New Roman" w:eastAsia="方正小标宋简体" w:cs="Times New Roman"/>
          <w:b w:val="0"/>
          <w:bCs w:val="0"/>
          <w:color w:val="auto"/>
          <w:kern w:val="0"/>
          <w:sz w:val="44"/>
          <w:szCs w:val="44"/>
          <w:highlight w:val="none"/>
          <w:lang w:eastAsia="zh-CN"/>
        </w:rPr>
        <w:t>项问题</w:t>
      </w:r>
      <w:r>
        <w:rPr>
          <w:rFonts w:hint="default" w:ascii="Times New Roman" w:hAnsi="Times New Roman" w:eastAsia="方正小标宋简体" w:cs="Times New Roman"/>
          <w:b w:val="0"/>
          <w:bCs w:val="0"/>
          <w:color w:val="auto"/>
          <w:kern w:val="0"/>
          <w:sz w:val="44"/>
          <w:szCs w:val="44"/>
          <w:lang w:eastAsia="zh-CN"/>
        </w:rPr>
        <w:t>整改公示</w:t>
      </w:r>
    </w:p>
    <w:p w14:paraId="4F5E631B">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eastAsia="方正小标宋简体" w:cs="Times New Roman"/>
          <w:color w:val="auto"/>
          <w:sz w:val="44"/>
          <w:szCs w:val="44"/>
        </w:rPr>
      </w:pPr>
    </w:p>
    <w:p w14:paraId="3A8A1DA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z w:val="32"/>
          <w:szCs w:val="32"/>
          <w:lang w:val="en-US" w:eastAsia="zh-CN"/>
        </w:rPr>
      </w:pPr>
    </w:p>
    <w:p w14:paraId="7F16551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牡丹江市综合行政执法管理局</w:t>
      </w:r>
      <w:r>
        <w:rPr>
          <w:rFonts w:hint="eastAsia" w:ascii="仿宋" w:hAnsi="仿宋" w:eastAsia="仿宋" w:cs="仿宋"/>
          <w:color w:val="auto"/>
          <w:kern w:val="0"/>
          <w:sz w:val="32"/>
          <w:szCs w:val="32"/>
        </w:rPr>
        <w:t>已完成</w:t>
      </w:r>
      <w:r>
        <w:rPr>
          <w:rFonts w:hint="eastAsia" w:ascii="仿宋" w:hAnsi="仿宋" w:eastAsia="仿宋" w:cs="仿宋"/>
          <w:color w:val="auto"/>
          <w:kern w:val="0"/>
          <w:sz w:val="32"/>
          <w:szCs w:val="32"/>
          <w:lang w:eastAsia="zh-CN"/>
        </w:rPr>
        <w:t>第三轮</w:t>
      </w:r>
      <w:r>
        <w:rPr>
          <w:rFonts w:hint="eastAsia" w:ascii="仿宋" w:hAnsi="仿宋" w:eastAsia="仿宋" w:cs="仿宋"/>
          <w:color w:val="auto"/>
          <w:kern w:val="0"/>
          <w:sz w:val="32"/>
          <w:szCs w:val="32"/>
          <w:lang w:val="en-US" w:eastAsia="zh-CN"/>
        </w:rPr>
        <w:t>省级生态环境保护督察典型案例整改措施清单中</w:t>
      </w:r>
      <w:r>
        <w:rPr>
          <w:rFonts w:hint="eastAsia" w:ascii="仿宋" w:hAnsi="仿宋" w:eastAsia="仿宋" w:cs="仿宋"/>
          <w:color w:val="auto"/>
          <w:kern w:val="0"/>
          <w:sz w:val="32"/>
          <w:szCs w:val="32"/>
        </w:rPr>
        <w:t>问题</w:t>
      </w:r>
      <w:r>
        <w:rPr>
          <w:rFonts w:hint="default"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lang w:val="en-US" w:eastAsia="zh-CN"/>
        </w:rPr>
        <w:t>整改，拟申请验收销号。按照</w:t>
      </w:r>
      <w:r>
        <w:rPr>
          <w:rFonts w:hint="eastAsia" w:ascii="仿宋" w:hAnsi="仿宋" w:eastAsia="仿宋" w:cs="仿宋"/>
          <w:color w:val="auto"/>
          <w:sz w:val="32"/>
          <w:szCs w:val="32"/>
          <w:lang w:val="en-US" w:eastAsia="zh-CN"/>
        </w:rPr>
        <w:t>《黑龙江省中央生态环境保护督察整改任务验收销号办法（试行）》规定，现对该项整改任务完成情况向社会公示：</w:t>
      </w:r>
    </w:p>
    <w:p w14:paraId="7CF8C45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default" w:ascii="Times New Roman" w:hAnsi="Times New Roman" w:eastAsia="黑体" w:cs="Times New Roman"/>
          <w:color w:val="auto"/>
          <w:sz w:val="32"/>
          <w:szCs w:val="32"/>
        </w:rPr>
        <w:t>一、整改任务</w:t>
      </w:r>
      <w:r>
        <w:rPr>
          <w:rFonts w:hint="default" w:ascii="Times New Roman" w:hAnsi="Times New Roman" w:eastAsia="黑体" w:cs="Times New Roman"/>
          <w:color w:val="auto"/>
          <w:sz w:val="32"/>
          <w:szCs w:val="32"/>
          <w:lang w:eastAsia="zh-CN"/>
        </w:rPr>
        <w:t>：</w:t>
      </w:r>
      <w:r>
        <w:rPr>
          <w:rFonts w:hint="eastAsia" w:ascii="仿宋" w:hAnsi="仿宋" w:eastAsia="仿宋" w:cs="仿宋"/>
          <w:color w:val="auto"/>
          <w:sz w:val="32"/>
          <w:szCs w:val="32"/>
          <w:lang w:val="en-US" w:eastAsia="zh-CN"/>
        </w:rPr>
        <w:t>违规倾倒破坏生态问题突出。《城市建筑垃圾管理规定》明确规定，任何单位和个人不得擅自设立弃置场受纳建筑垃圾，不得随意倾倒、抛洒或者堆放建筑垃圾。督察发现，牡丹江市一些地方，建筑垃圾随意倾倒情况较为普遍，占用林地耕地时有发生，城乡结合部、河岸边坡、山体沟渠倾倒建筑垃圾问题尤为突出，严重破坏生态环境。督导组暗访发现，牡丹江江南开发区内违规私设建筑垃圾消纳场进行盈利，占地近20000平方米，侵占周边耕地3218平方米、林地3559平方米、草地1427平方米；牡丹江爱民区放牛沟西小屯附近建筑垃圾掺杂生活垃圾随意倾倒，占地约10000平方米；牡丹江阳明区铁岭河高速出口附近大量建筑垃圾违规倾倒，侵占掩埋铁岭河河堤护坡200余平方米；宁安市、海林市、穆棱市、东宁市、林口县均存在建筑垃圾乱堆乱放问题，环境风险隐患突出。</w:t>
      </w:r>
    </w:p>
    <w:p w14:paraId="2245BD43">
      <w:pPr>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二、整改目标</w:t>
      </w:r>
      <w:r>
        <w:rPr>
          <w:rFonts w:hint="default" w:ascii="Times New Roman" w:hAnsi="Times New Roman" w:eastAsia="黑体" w:cs="Times New Roman"/>
          <w:color w:val="auto"/>
          <w:sz w:val="32"/>
          <w:szCs w:val="32"/>
          <w:lang w:eastAsia="zh-CN"/>
        </w:rPr>
        <w:t>：</w:t>
      </w:r>
      <w:r>
        <w:rPr>
          <w:rFonts w:hint="eastAsia" w:ascii="仿宋" w:hAnsi="仿宋" w:eastAsia="仿宋" w:cs="仿宋"/>
          <w:color w:val="auto"/>
          <w:sz w:val="32"/>
          <w:szCs w:val="32"/>
          <w:lang w:val="en-US" w:eastAsia="zh-CN"/>
        </w:rPr>
        <w:t>推进建筑垃圾消纳（暂存）场建设；加强建筑垃圾固体废物运输巡查管理，开展联合执法，加大巡查力度。</w:t>
      </w:r>
    </w:p>
    <w:p w14:paraId="0A90683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lang w:val="en-US" w:eastAsia="zh-CN"/>
        </w:rPr>
      </w:pPr>
      <w:r>
        <w:rPr>
          <w:rFonts w:hint="default" w:ascii="Times New Roman" w:hAnsi="Times New Roman" w:eastAsia="黑体" w:cs="Times New Roman"/>
          <w:color w:val="auto"/>
          <w:sz w:val="32"/>
          <w:szCs w:val="32"/>
        </w:rPr>
        <w:t>三、整改措施</w:t>
      </w:r>
      <w:r>
        <w:rPr>
          <w:rFonts w:hint="default" w:ascii="Times New Roman" w:hAnsi="Times New Roman" w:eastAsia="黑体" w:cs="Times New Roman"/>
          <w:color w:val="auto"/>
          <w:sz w:val="32"/>
          <w:szCs w:val="32"/>
          <w:lang w:eastAsia="zh-CN"/>
        </w:rPr>
        <w:t>：</w:t>
      </w:r>
      <w:r>
        <w:rPr>
          <w:rFonts w:hint="eastAsia" w:ascii="仿宋" w:hAnsi="仿宋" w:eastAsia="仿宋" w:cs="仿宋"/>
          <w:color w:val="auto"/>
          <w:sz w:val="32"/>
          <w:szCs w:val="32"/>
          <w:lang w:val="en-US" w:eastAsia="zh-CN"/>
        </w:rPr>
        <w:t>1、牡丹江市综合行政执法管理局组织各城区城管和公安交警部门，开展建筑垃圾违规运输、随意倾倒专项执法；督促相关责任主体部门清运问题点位建筑垃圾及固体废物，加强建筑垃圾及固体废物运输、倾倒环节的巡查与监管，依法严厉查处违法行为；统筹协调相关单位全面排查非正规建筑垃圾堆存点，建立清单、明确底数、精准治理压实建筑垃圾管理责任。</w:t>
      </w:r>
    </w:p>
    <w:p w14:paraId="0F4DAD0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2、牡丹江市综合行政执法管理局指导各城区依法严厉查处建筑垃圾违法行为。  </w:t>
      </w:r>
    </w:p>
    <w:p w14:paraId="5C27A20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lang w:val="en-US" w:eastAsia="zh-CN"/>
        </w:rPr>
      </w:pPr>
      <w:r>
        <w:rPr>
          <w:rFonts w:hint="default" w:ascii="Times New Roman" w:hAnsi="Times New Roman" w:eastAsia="黑体" w:cs="Times New Roman"/>
          <w:color w:val="auto"/>
          <w:sz w:val="32"/>
          <w:szCs w:val="32"/>
        </w:rPr>
        <w:t>四、整改主要工作及成效</w:t>
      </w:r>
      <w:r>
        <w:rPr>
          <w:rFonts w:hint="default" w:ascii="Times New Roman" w:hAnsi="Times New Roman" w:eastAsia="黑体" w:cs="Times New Roman"/>
          <w:color w:val="auto"/>
          <w:sz w:val="32"/>
          <w:szCs w:val="32"/>
          <w:lang w:eastAsia="zh-CN"/>
        </w:rPr>
        <w:t>：</w:t>
      </w:r>
      <w:r>
        <w:rPr>
          <w:rFonts w:hint="eastAsia" w:ascii="仿宋" w:hAnsi="仿宋" w:eastAsia="仿宋" w:cs="仿宋"/>
          <w:color w:val="auto"/>
          <w:sz w:val="32"/>
          <w:szCs w:val="32"/>
          <w:lang w:val="en-US" w:eastAsia="zh-CN"/>
        </w:rPr>
        <w:t>1.牡丹江市综合行政执法管理局联合市公安局治安支队、交警支队四城区交警大队及四城区城管执法大队，全面启动建筑垃圾和散装货物运输整治联合检查行动。给各区综合行政执法局下发《关于重污染天气加强建筑垃圾执法工作的通知》。加大巡查管控力度，对发现建筑垃圾排放、运输、消纳过程中的各类违法违规行为依法查处。　　　　　　　</w:t>
      </w:r>
    </w:p>
    <w:p w14:paraId="3338F72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2.牡丹江市综合行政执法管理局建立牡丹江市建筑垃圾非正规堆存点位整改反馈台账，每月进行更新。前往下辖六县（市）开展实地走访检查，对建筑垃圾非正规堆存点、建筑垃圾消纳处置设施进行现场踏查，了解各县（市）建筑垃圾管理、处置以及规划编制现状，并提出指导性意见。     </w:t>
      </w:r>
    </w:p>
    <w:p w14:paraId="0A1F912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lang w:val="en-US" w:eastAsia="zh-CN"/>
        </w:rPr>
        <w:t>五、公示时间：</w:t>
      </w:r>
      <w:r>
        <w:rPr>
          <w:rFonts w:hint="eastAsia" w:ascii="仿宋" w:hAnsi="仿宋" w:eastAsia="仿宋" w:cs="仿宋"/>
          <w:color w:val="auto"/>
          <w:sz w:val="32"/>
          <w:szCs w:val="32"/>
          <w:u w:val="none"/>
          <w:lang w:val="en-US" w:eastAsia="zh-CN"/>
        </w:rPr>
        <w:t xml:space="preserve"> 2025</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val="en-US" w:eastAsia="zh-CN"/>
        </w:rPr>
        <w:t>12</w:t>
      </w:r>
      <w:r>
        <w:rPr>
          <w:rFonts w:hint="eastAsia" w:ascii="仿宋" w:hAnsi="仿宋" w:eastAsia="仿宋" w:cs="仿宋"/>
          <w:color w:val="auto"/>
          <w:sz w:val="32"/>
          <w:szCs w:val="32"/>
          <w:u w:val="none"/>
        </w:rPr>
        <w:t>月</w:t>
      </w:r>
      <w:r>
        <w:rPr>
          <w:rFonts w:hint="default" w:ascii="仿宋" w:hAnsi="仿宋" w:eastAsia="仿宋" w:cs="仿宋"/>
          <w:color w:val="auto"/>
          <w:sz w:val="32"/>
          <w:szCs w:val="32"/>
          <w:u w:val="none"/>
          <w:lang w:val="en-US" w:eastAsia="zh-CN"/>
        </w:rPr>
        <w:t>9</w:t>
      </w:r>
      <w:r>
        <w:rPr>
          <w:rFonts w:hint="eastAsia" w:ascii="仿宋" w:hAnsi="仿宋" w:eastAsia="仿宋" w:cs="仿宋"/>
          <w:color w:val="auto"/>
          <w:sz w:val="32"/>
          <w:szCs w:val="32"/>
          <w:u w:val="none"/>
        </w:rPr>
        <w:t>日至</w:t>
      </w:r>
      <w:r>
        <w:rPr>
          <w:rFonts w:hint="eastAsia" w:ascii="仿宋" w:hAnsi="仿宋" w:eastAsia="仿宋" w:cs="仿宋"/>
          <w:color w:val="auto"/>
          <w:sz w:val="32"/>
          <w:szCs w:val="32"/>
          <w:u w:val="none"/>
          <w:lang w:val="en-US" w:eastAsia="zh-CN"/>
        </w:rPr>
        <w:t>2025</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val="en-US" w:eastAsia="zh-CN"/>
        </w:rPr>
        <w:t>12</w:t>
      </w:r>
      <w:r>
        <w:rPr>
          <w:rFonts w:hint="eastAsia" w:ascii="仿宋" w:hAnsi="仿宋" w:eastAsia="仿宋" w:cs="仿宋"/>
          <w:color w:val="auto"/>
          <w:sz w:val="32"/>
          <w:szCs w:val="32"/>
          <w:u w:val="none"/>
        </w:rPr>
        <w:t>月</w:t>
      </w:r>
      <w:r>
        <w:rPr>
          <w:rFonts w:hint="default" w:ascii="仿宋" w:hAnsi="仿宋" w:eastAsia="仿宋" w:cs="仿宋"/>
          <w:color w:val="auto"/>
          <w:sz w:val="32"/>
          <w:szCs w:val="32"/>
          <w:u w:val="none"/>
          <w:lang w:val="en-US" w:eastAsia="zh-CN"/>
        </w:rPr>
        <w:t>22</w:t>
      </w:r>
      <w:r>
        <w:rPr>
          <w:rFonts w:hint="eastAsia" w:ascii="仿宋" w:hAnsi="仿宋" w:eastAsia="仿宋" w:cs="仿宋"/>
          <w:color w:val="auto"/>
          <w:sz w:val="32"/>
          <w:szCs w:val="32"/>
          <w:u w:val="none"/>
        </w:rPr>
        <w:t>日</w:t>
      </w:r>
    </w:p>
    <w:p w14:paraId="373C6DF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六、受理部门：</w:t>
      </w:r>
      <w:r>
        <w:rPr>
          <w:rFonts w:hint="eastAsia" w:ascii="仿宋" w:hAnsi="仿宋" w:eastAsia="仿宋" w:cs="仿宋"/>
          <w:color w:val="auto"/>
          <w:sz w:val="32"/>
          <w:szCs w:val="32"/>
          <w:lang w:val="en-US" w:eastAsia="zh-CN"/>
        </w:rPr>
        <w:t>牡丹江市生态环境保护和督察工作委员会办公室</w:t>
      </w:r>
    </w:p>
    <w:p w14:paraId="3191529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七、受理电话：</w:t>
      </w:r>
      <w:r>
        <w:rPr>
          <w:rFonts w:hint="eastAsia" w:ascii="仿宋_GB2312" w:hAnsi="仿宋_GB2312" w:eastAsia="仿宋_GB2312" w:cs="仿宋_GB2312"/>
          <w:color w:val="auto"/>
          <w:sz w:val="32"/>
          <w:szCs w:val="32"/>
          <w:lang w:val="en-US" w:eastAsia="zh-CN"/>
        </w:rPr>
        <w:t>0453-6430201</w:t>
      </w:r>
    </w:p>
    <w:p w14:paraId="07B1EBA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八、受理地址：</w:t>
      </w:r>
      <w:r>
        <w:rPr>
          <w:rFonts w:hint="eastAsia" w:ascii="仿宋_GB2312" w:hAnsi="仿宋_GB2312" w:eastAsia="仿宋_GB2312" w:cs="仿宋_GB2312"/>
          <w:color w:val="auto"/>
          <w:sz w:val="32"/>
          <w:szCs w:val="32"/>
          <w:lang w:val="en-US" w:eastAsia="zh-CN"/>
        </w:rPr>
        <w:t>牡丹江市西安区西三条路517号</w:t>
      </w:r>
    </w:p>
    <w:p w14:paraId="55E1CFDF">
      <w:pPr>
        <w:pStyle w:val="2"/>
        <w:keepNext w:val="0"/>
        <w:keepLines w:val="0"/>
        <w:pageBreakBefore w:val="0"/>
        <w:widowControl w:val="0"/>
        <w:kinsoku/>
        <w:overflowPunct/>
        <w:topLinePunct w:val="0"/>
        <w:autoSpaceDE/>
        <w:autoSpaceDN/>
        <w:bidi w:val="0"/>
        <w:adjustRightInd/>
        <w:snapToGrid/>
        <w:spacing w:after="0" w:line="600" w:lineRule="exact"/>
        <w:textAlignment w:val="auto"/>
        <w:rPr>
          <w:rFonts w:hint="default" w:ascii="Times New Roman" w:hAnsi="Times New Roman" w:cs="Times New Roman"/>
          <w:color w:val="auto"/>
        </w:rPr>
      </w:pPr>
    </w:p>
    <w:p w14:paraId="4BB80E4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如</w:t>
      </w:r>
      <w:r>
        <w:rPr>
          <w:rFonts w:hint="eastAsia" w:ascii="仿宋" w:hAnsi="仿宋" w:eastAsia="仿宋" w:cs="仿宋"/>
          <w:color w:val="auto"/>
          <w:sz w:val="32"/>
          <w:szCs w:val="32"/>
          <w:lang w:val="en-US" w:eastAsia="zh-CN"/>
        </w:rPr>
        <w:t>对该项整改任务完成情况</w:t>
      </w:r>
      <w:r>
        <w:rPr>
          <w:rFonts w:hint="eastAsia" w:ascii="仿宋" w:hAnsi="仿宋" w:eastAsia="仿宋" w:cs="仿宋"/>
          <w:color w:val="auto"/>
          <w:sz w:val="32"/>
          <w:szCs w:val="32"/>
        </w:rPr>
        <w:t>有异议，请以书面或电话形式，向</w:t>
      </w:r>
      <w:r>
        <w:rPr>
          <w:rFonts w:hint="eastAsia" w:ascii="仿宋" w:hAnsi="仿宋" w:eastAsia="仿宋" w:cs="仿宋"/>
          <w:color w:val="auto"/>
          <w:sz w:val="32"/>
          <w:szCs w:val="32"/>
          <w:lang w:val="en-US" w:eastAsia="zh-CN"/>
        </w:rPr>
        <w:t>市生态环境保护和督察工作委员会办公室</w:t>
      </w:r>
      <w:r>
        <w:rPr>
          <w:rFonts w:hint="eastAsia" w:ascii="仿宋" w:hAnsi="仿宋" w:eastAsia="仿宋" w:cs="仿宋"/>
          <w:color w:val="auto"/>
          <w:sz w:val="32"/>
          <w:szCs w:val="32"/>
        </w:rPr>
        <w:t>反映。邮寄的以邮戳为准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直接送达的以送达日期为准。</w:t>
      </w:r>
    </w:p>
    <w:p w14:paraId="0CB663DB">
      <w:pPr>
        <w:keepNext w:val="0"/>
        <w:keepLines w:val="0"/>
        <w:pageBreakBefore w:val="0"/>
        <w:widowControl w:val="0"/>
        <w:kinsoku/>
        <w:wordWrap/>
        <w:overflowPunct/>
        <w:topLinePunct w:val="0"/>
        <w:autoSpaceDE/>
        <w:autoSpaceDN/>
        <w:bidi w:val="0"/>
        <w:adjustRightInd/>
        <w:snapToGrid/>
        <w:spacing w:line="600" w:lineRule="exact"/>
        <w:ind w:firstLine="5440" w:firstLineChars="1700"/>
        <w:jc w:val="left"/>
        <w:textAlignment w:val="auto"/>
        <w:rPr>
          <w:rFonts w:hint="eastAsia" w:ascii="Times New Roman" w:hAnsi="Times New Roman" w:eastAsia="仿宋_GB2312" w:cs="Times New Roman"/>
          <w:color w:val="auto"/>
          <w:sz w:val="32"/>
          <w:szCs w:val="32"/>
          <w:u w:val="none"/>
          <w:lang w:val="en-US" w:eastAsia="zh-CN"/>
        </w:rPr>
      </w:pPr>
    </w:p>
    <w:p w14:paraId="4B43DB15">
      <w:pPr>
        <w:keepNext w:val="0"/>
        <w:keepLines w:val="0"/>
        <w:pageBreakBefore w:val="0"/>
        <w:widowControl w:val="0"/>
        <w:kinsoku/>
        <w:wordWrap/>
        <w:overflowPunct/>
        <w:topLinePunct w:val="0"/>
        <w:autoSpaceDE/>
        <w:autoSpaceDN/>
        <w:bidi w:val="0"/>
        <w:adjustRightInd/>
        <w:snapToGrid/>
        <w:spacing w:line="600" w:lineRule="exact"/>
        <w:ind w:firstLine="5440" w:firstLineChars="1700"/>
        <w:jc w:val="left"/>
        <w:textAlignment w:val="auto"/>
        <w:rPr>
          <w:rFonts w:hint="eastAsia" w:ascii="Times New Roman" w:hAnsi="Times New Roman" w:eastAsia="仿宋_GB2312" w:cs="Times New Roman"/>
          <w:color w:val="auto"/>
          <w:sz w:val="32"/>
          <w:szCs w:val="32"/>
          <w:u w:val="none"/>
          <w:lang w:val="en-US" w:eastAsia="zh-CN"/>
        </w:rPr>
      </w:pPr>
    </w:p>
    <w:p w14:paraId="2FE1F865">
      <w:pPr>
        <w:keepNext w:val="0"/>
        <w:keepLines w:val="0"/>
        <w:pageBreakBefore w:val="0"/>
        <w:widowControl w:val="0"/>
        <w:kinsoku/>
        <w:wordWrap/>
        <w:overflowPunct/>
        <w:topLinePunct w:val="0"/>
        <w:autoSpaceDE/>
        <w:autoSpaceDN/>
        <w:bidi w:val="0"/>
        <w:adjustRightInd/>
        <w:snapToGrid/>
        <w:spacing w:line="600" w:lineRule="exact"/>
        <w:ind w:firstLine="3840" w:firstLineChars="1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牡丹江市综合行政执法管理局</w:t>
      </w:r>
    </w:p>
    <w:p w14:paraId="1EF388E5">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                               2025</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12</w:t>
      </w:r>
      <w:r>
        <w:rPr>
          <w:rFonts w:hint="eastAsia" w:ascii="仿宋" w:hAnsi="仿宋" w:eastAsia="仿宋" w:cs="仿宋"/>
          <w:color w:val="auto"/>
          <w:sz w:val="32"/>
          <w:szCs w:val="32"/>
        </w:rPr>
        <w:t>月</w:t>
      </w:r>
      <w:r>
        <w:rPr>
          <w:rFonts w:hint="default" w:ascii="仿宋" w:hAnsi="仿宋" w:eastAsia="仿宋" w:cs="仿宋"/>
          <w:color w:val="auto"/>
          <w:sz w:val="32"/>
          <w:szCs w:val="32"/>
          <w:lang w:val="en-US" w:eastAsia="zh-CN"/>
        </w:rPr>
        <w:t>9</w:t>
      </w:r>
      <w:bookmarkStart w:id="0" w:name="_GoBack"/>
      <w:bookmarkEnd w:id="0"/>
      <w:r>
        <w:rPr>
          <w:rFonts w:hint="eastAsia" w:ascii="仿宋" w:hAnsi="仿宋" w:eastAsia="仿宋" w:cs="仿宋"/>
          <w:color w:val="auto"/>
          <w:sz w:val="32"/>
          <w:szCs w:val="32"/>
        </w:rPr>
        <w:t>日</w:t>
      </w:r>
    </w:p>
    <w:p w14:paraId="5E44AC4F"/>
    <w:p w14:paraId="0BC6FE3E"/>
    <w:sectPr>
      <w:pgSz w:w="11906" w:h="16838"/>
      <w:pgMar w:top="1440" w:right="1392" w:bottom="1440" w:left="147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B953F4"/>
    <w:rsid w:val="00FF56BA"/>
    <w:rsid w:val="03CE5421"/>
    <w:rsid w:val="09F3674D"/>
    <w:rsid w:val="0C59127F"/>
    <w:rsid w:val="0D56B2B1"/>
    <w:rsid w:val="11030C3B"/>
    <w:rsid w:val="1113130F"/>
    <w:rsid w:val="130A1987"/>
    <w:rsid w:val="13525B1D"/>
    <w:rsid w:val="1DA6021A"/>
    <w:rsid w:val="267F17AA"/>
    <w:rsid w:val="2BE541B8"/>
    <w:rsid w:val="2BFB1F1D"/>
    <w:rsid w:val="2F2B3FF9"/>
    <w:rsid w:val="2FE33FDD"/>
    <w:rsid w:val="2FED4071"/>
    <w:rsid w:val="301D7787"/>
    <w:rsid w:val="37CD55EE"/>
    <w:rsid w:val="38BB18EB"/>
    <w:rsid w:val="3EBFA6C4"/>
    <w:rsid w:val="3F3F4FD0"/>
    <w:rsid w:val="3FFFB45E"/>
    <w:rsid w:val="43F92B6D"/>
    <w:rsid w:val="451B6B83"/>
    <w:rsid w:val="458A159B"/>
    <w:rsid w:val="480A7229"/>
    <w:rsid w:val="4BC13445"/>
    <w:rsid w:val="4CE8287D"/>
    <w:rsid w:val="4FECC18D"/>
    <w:rsid w:val="50AC44E3"/>
    <w:rsid w:val="526E8C7F"/>
    <w:rsid w:val="57C71CD4"/>
    <w:rsid w:val="58421289"/>
    <w:rsid w:val="58793AC1"/>
    <w:rsid w:val="5D1E0517"/>
    <w:rsid w:val="5FF9727E"/>
    <w:rsid w:val="6323244B"/>
    <w:rsid w:val="661959AD"/>
    <w:rsid w:val="6A363CB1"/>
    <w:rsid w:val="6AFF5A5D"/>
    <w:rsid w:val="6C424CCE"/>
    <w:rsid w:val="6D5D835F"/>
    <w:rsid w:val="6F7F268D"/>
    <w:rsid w:val="72C40DC1"/>
    <w:rsid w:val="72DE3175"/>
    <w:rsid w:val="75812A44"/>
    <w:rsid w:val="75A91BA5"/>
    <w:rsid w:val="76EF3F75"/>
    <w:rsid w:val="76FF6E01"/>
    <w:rsid w:val="76FFB488"/>
    <w:rsid w:val="773A5210"/>
    <w:rsid w:val="78B953F4"/>
    <w:rsid w:val="7AC334B1"/>
    <w:rsid w:val="7B5F1FCE"/>
    <w:rsid w:val="7BFEDBD2"/>
    <w:rsid w:val="7DFCF165"/>
    <w:rsid w:val="7EB78226"/>
    <w:rsid w:val="7EC555C8"/>
    <w:rsid w:val="7FFB3689"/>
    <w:rsid w:val="7FFB40A4"/>
    <w:rsid w:val="7FFD21C1"/>
    <w:rsid w:val="AEF734C8"/>
    <w:rsid w:val="B3AEB644"/>
    <w:rsid w:val="BCFEE4D2"/>
    <w:rsid w:val="BF25AEE8"/>
    <w:rsid w:val="BFFF3DAE"/>
    <w:rsid w:val="DAFDEBE3"/>
    <w:rsid w:val="DFBF9037"/>
    <w:rsid w:val="ECB78E93"/>
    <w:rsid w:val="EF6FB39F"/>
    <w:rsid w:val="EFF95A39"/>
    <w:rsid w:val="F5DEBE99"/>
    <w:rsid w:val="FBEE0B78"/>
    <w:rsid w:val="FCBFC0CE"/>
    <w:rsid w:val="FE5FE96D"/>
    <w:rsid w:val="FE9D9D33"/>
    <w:rsid w:val="FEAFBD40"/>
    <w:rsid w:val="FF1E26EF"/>
    <w:rsid w:val="FFEFAD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Message Header"/>
    <w:basedOn w:val="1"/>
    <w:next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Times New Roman"/>
      <w:sz w:val="24"/>
    </w:rPr>
  </w:style>
  <w:style w:type="paragraph" w:styleId="4">
    <w:name w:val="footer"/>
    <w:basedOn w:val="1"/>
    <w:next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574</Words>
  <Characters>610</Characters>
  <Lines>0</Lines>
  <Paragraphs>0</Paragraphs>
  <TotalTime>0</TotalTime>
  <ScaleCrop>false</ScaleCrop>
  <LinksUpToDate>false</LinksUpToDate>
  <CharactersWithSpaces>641</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2025-06-29T01:57:00Z</dcterms:created>
  <dc:creator>Administrator</dc:creator>
  <cp:lastModifiedBy>greatwall</cp:lastModifiedBy>
  <cp:lastPrinted>2025-11-28T02:11:00Z</cp:lastPrinted>
  <dcterms:modified xsi:type="dcterms:W3CDTF">2025-12-09T08:45:05Z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20C8C0D9F77249D88B515BEADD8749E2_13</vt:lpwstr>
  </property>
  <property fmtid="{D5CDD505-2E9C-101B-9397-08002B2CF9AE}" pid="4" name="KSOTemplateDocerSaveRecord">
    <vt:lpwstr>eyJoZGlkIjoiNGQ1YTRmMGYyNDA4ZDAyOGMwNjcwYWNiZWQzNDgwZWUiLCJ1c2VySWQiOiIxNzE3NjgzNjM3In0=</vt:lpwstr>
  </property>
</Properties>
</file>