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C76410">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Times New Roman" w:hAnsi="Times New Roman" w:eastAsia="方正小标宋简体" w:cs="Times New Roman"/>
          <w:b w:val="0"/>
          <w:bCs w:val="0"/>
          <w:color w:val="auto"/>
          <w:kern w:val="0"/>
          <w:sz w:val="44"/>
          <w:szCs w:val="44"/>
          <w:lang w:eastAsia="zh-CN"/>
        </w:rPr>
      </w:pPr>
    </w:p>
    <w:p w14:paraId="28E50C1F">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default" w:ascii="Times New Roman" w:hAnsi="Times New Roman" w:eastAsia="方正小标宋简体" w:cs="Times New Roman"/>
          <w:b w:val="0"/>
          <w:bCs w:val="0"/>
          <w:color w:val="auto"/>
          <w:kern w:val="0"/>
          <w:sz w:val="44"/>
          <w:szCs w:val="44"/>
          <w:highlight w:val="yellow"/>
          <w:lang w:eastAsia="zh-CN"/>
        </w:rPr>
      </w:pPr>
      <w:r>
        <w:rPr>
          <w:rFonts w:hint="eastAsia" w:ascii="Times New Roman" w:hAnsi="Times New Roman" w:eastAsia="方正小标宋简体" w:cs="Times New Roman"/>
          <w:b w:val="0"/>
          <w:bCs w:val="0"/>
          <w:color w:val="auto"/>
          <w:kern w:val="0"/>
          <w:sz w:val="44"/>
          <w:szCs w:val="44"/>
          <w:lang w:eastAsia="zh-CN"/>
        </w:rPr>
        <w:t>第三轮省级</w:t>
      </w:r>
      <w:r>
        <w:rPr>
          <w:rFonts w:hint="default" w:ascii="Times New Roman" w:hAnsi="Times New Roman" w:eastAsia="方正小标宋简体" w:cs="Times New Roman"/>
          <w:b w:val="0"/>
          <w:bCs w:val="0"/>
          <w:color w:val="auto"/>
          <w:kern w:val="0"/>
          <w:sz w:val="44"/>
          <w:szCs w:val="44"/>
          <w:lang w:val="en-US" w:eastAsia="zh-CN"/>
        </w:rPr>
        <w:t>生态</w:t>
      </w:r>
      <w:r>
        <w:rPr>
          <w:rFonts w:hint="default" w:ascii="Times New Roman" w:hAnsi="Times New Roman" w:eastAsia="方正小标宋简体" w:cs="Times New Roman"/>
          <w:b w:val="0"/>
          <w:bCs w:val="0"/>
          <w:color w:val="auto"/>
          <w:kern w:val="0"/>
          <w:sz w:val="44"/>
          <w:szCs w:val="44"/>
          <w:lang w:eastAsia="zh-CN"/>
        </w:rPr>
        <w:t>环境保护督察</w:t>
      </w:r>
      <w:r>
        <w:rPr>
          <w:rFonts w:hint="default" w:ascii="Times New Roman" w:hAnsi="Times New Roman" w:eastAsia="方正小标宋简体" w:cs="Times New Roman"/>
          <w:b w:val="0"/>
          <w:bCs w:val="0"/>
          <w:color w:val="auto"/>
          <w:kern w:val="0"/>
          <w:sz w:val="44"/>
          <w:szCs w:val="44"/>
          <w:highlight w:val="none"/>
          <w:lang w:eastAsia="zh-CN"/>
        </w:rPr>
        <w:t>典型案例</w:t>
      </w:r>
    </w:p>
    <w:p w14:paraId="67030C3A">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default" w:ascii="Times New Roman" w:hAnsi="Times New Roman" w:eastAsia="方正小标宋简体" w:cs="Times New Roman"/>
          <w:b w:val="0"/>
          <w:bCs w:val="0"/>
          <w:color w:val="auto"/>
          <w:kern w:val="0"/>
          <w:sz w:val="44"/>
          <w:szCs w:val="44"/>
          <w:lang w:eastAsia="zh-CN"/>
        </w:rPr>
      </w:pPr>
      <w:r>
        <w:rPr>
          <w:rFonts w:hint="default" w:ascii="Times New Roman" w:hAnsi="Times New Roman" w:eastAsia="方正小标宋简体" w:cs="Times New Roman"/>
          <w:b w:val="0"/>
          <w:bCs w:val="0"/>
          <w:color w:val="auto"/>
          <w:kern w:val="0"/>
          <w:sz w:val="44"/>
          <w:szCs w:val="44"/>
          <w:highlight w:val="none"/>
          <w:lang w:eastAsia="zh-CN"/>
        </w:rPr>
        <w:t>第1项问题</w:t>
      </w:r>
      <w:r>
        <w:rPr>
          <w:rFonts w:hint="default" w:ascii="Times New Roman" w:hAnsi="Times New Roman" w:eastAsia="方正小标宋简体" w:cs="Times New Roman"/>
          <w:b w:val="0"/>
          <w:bCs w:val="0"/>
          <w:color w:val="auto"/>
          <w:kern w:val="0"/>
          <w:sz w:val="44"/>
          <w:szCs w:val="44"/>
          <w:lang w:eastAsia="zh-CN"/>
        </w:rPr>
        <w:t>整改公示</w:t>
      </w:r>
    </w:p>
    <w:p w14:paraId="3DE84894">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default" w:ascii="Times New Roman" w:hAnsi="Times New Roman" w:eastAsia="方正小标宋简体" w:cs="Times New Roman"/>
          <w:color w:val="auto"/>
          <w:sz w:val="44"/>
          <w:szCs w:val="44"/>
        </w:rPr>
      </w:pPr>
    </w:p>
    <w:p w14:paraId="6B14C66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z w:val="32"/>
          <w:szCs w:val="32"/>
          <w:lang w:val="en-US" w:eastAsia="zh-CN"/>
        </w:rPr>
      </w:pPr>
    </w:p>
    <w:p w14:paraId="78074C1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牡丹江市综合行政执法管理局</w:t>
      </w:r>
      <w:r>
        <w:rPr>
          <w:rFonts w:hint="eastAsia" w:ascii="仿宋" w:hAnsi="仿宋" w:eastAsia="仿宋" w:cs="仿宋"/>
          <w:color w:val="auto"/>
          <w:kern w:val="0"/>
          <w:sz w:val="32"/>
          <w:szCs w:val="32"/>
        </w:rPr>
        <w:t>已完成</w:t>
      </w:r>
      <w:r>
        <w:rPr>
          <w:rFonts w:hint="eastAsia" w:ascii="仿宋" w:hAnsi="仿宋" w:eastAsia="仿宋" w:cs="仿宋"/>
          <w:color w:val="auto"/>
          <w:kern w:val="0"/>
          <w:sz w:val="32"/>
          <w:szCs w:val="32"/>
          <w:lang w:eastAsia="zh-CN"/>
        </w:rPr>
        <w:t>第三轮</w:t>
      </w:r>
      <w:r>
        <w:rPr>
          <w:rFonts w:hint="eastAsia" w:ascii="仿宋" w:hAnsi="仿宋" w:eastAsia="仿宋" w:cs="仿宋"/>
          <w:color w:val="auto"/>
          <w:kern w:val="0"/>
          <w:sz w:val="32"/>
          <w:szCs w:val="32"/>
          <w:lang w:val="en-US" w:eastAsia="zh-CN"/>
        </w:rPr>
        <w:t>省级生态环境保护督察典型案例整改措施清单</w:t>
      </w:r>
      <w:r>
        <w:rPr>
          <w:rFonts w:hint="eastAsia" w:ascii="仿宋" w:hAnsi="仿宋" w:eastAsia="仿宋" w:cs="仿宋"/>
          <w:color w:val="auto"/>
          <w:kern w:val="0"/>
          <w:sz w:val="32"/>
          <w:szCs w:val="32"/>
          <w:highlight w:val="none"/>
          <w:lang w:val="en-US" w:eastAsia="zh-CN"/>
        </w:rPr>
        <w:t>中</w:t>
      </w:r>
      <w:r>
        <w:rPr>
          <w:rFonts w:hint="eastAsia" w:ascii="仿宋" w:hAnsi="仿宋" w:eastAsia="仿宋" w:cs="仿宋"/>
          <w:color w:val="auto"/>
          <w:kern w:val="0"/>
          <w:sz w:val="32"/>
          <w:szCs w:val="32"/>
          <w:highlight w:val="none"/>
        </w:rPr>
        <w:t>问题</w:t>
      </w:r>
      <w:r>
        <w:rPr>
          <w:rFonts w:hint="default" w:ascii="仿宋" w:hAnsi="仿宋" w:eastAsia="仿宋" w:cs="仿宋"/>
          <w:color w:val="auto"/>
          <w:kern w:val="0"/>
          <w:sz w:val="32"/>
          <w:szCs w:val="32"/>
          <w:highlight w:val="none"/>
          <w:lang w:eastAsia="zh-CN"/>
        </w:rPr>
        <w:t>1</w:t>
      </w:r>
      <w:r>
        <w:rPr>
          <w:rFonts w:hint="eastAsia" w:ascii="仿宋" w:hAnsi="仿宋" w:eastAsia="仿宋" w:cs="仿宋"/>
          <w:color w:val="auto"/>
          <w:kern w:val="0"/>
          <w:sz w:val="32"/>
          <w:szCs w:val="32"/>
          <w:lang w:val="en-US" w:eastAsia="zh-CN"/>
        </w:rPr>
        <w:t>整改，拟申请验收销号。按照</w:t>
      </w:r>
      <w:r>
        <w:rPr>
          <w:rFonts w:hint="eastAsia" w:ascii="仿宋" w:hAnsi="仿宋" w:eastAsia="仿宋" w:cs="仿宋"/>
          <w:color w:val="auto"/>
          <w:sz w:val="32"/>
          <w:szCs w:val="32"/>
          <w:lang w:val="en-US" w:eastAsia="zh-CN"/>
        </w:rPr>
        <w:t>《黑龙江省中央生态环境保护督察整改任务验收销号办法（试行）》规定，现对该项整改任务完成情况向社会公示：</w:t>
      </w:r>
    </w:p>
    <w:p w14:paraId="5ACA26B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auto"/>
          <w:sz w:val="32"/>
          <w:szCs w:val="32"/>
        </w:rPr>
      </w:pPr>
      <w:r>
        <w:rPr>
          <w:rFonts w:hint="default" w:ascii="Times New Roman" w:hAnsi="Times New Roman" w:eastAsia="黑体" w:cs="Times New Roman"/>
          <w:color w:val="auto"/>
          <w:sz w:val="32"/>
          <w:szCs w:val="32"/>
        </w:rPr>
        <w:t>一、整改任务</w:t>
      </w:r>
      <w:r>
        <w:rPr>
          <w:rFonts w:hint="default" w:ascii="Times New Roman" w:hAnsi="Times New Roman" w:eastAsia="黑体" w:cs="Times New Roman"/>
          <w:color w:val="auto"/>
          <w:sz w:val="32"/>
          <w:szCs w:val="32"/>
          <w:lang w:eastAsia="zh-CN"/>
        </w:rPr>
        <w:t>：</w:t>
      </w:r>
      <w:r>
        <w:rPr>
          <w:rFonts w:hint="eastAsia" w:ascii="仿宋" w:hAnsi="仿宋" w:eastAsia="仿宋" w:cs="仿宋"/>
          <w:color w:val="auto"/>
          <w:sz w:val="32"/>
          <w:szCs w:val="32"/>
          <w:lang w:val="en-US" w:eastAsia="zh-CN"/>
        </w:rPr>
        <w:t>工作推进严重滞后。《固废法》第六十条第二款明确规定，县级以上地方人民政府应当制定包括源头减量、分类处理、消纳设施和场所布局及建设等在内的建筑垃圾污染环境防治工作规划。督察发现，2021年9月以来，省、市相关审计报告多次指出牡丹江市未规划设置建筑垃圾场问题，直到2024年8月22日，牡丹江市综合行政执法管理局才开始申请市本级编制规划资金，建筑垃圾污染环境防治工作规划编制严重滞后。截至督察进驻时，除绥芬河市外，其他五市（县）均未建设建筑垃圾消纳场，亦未编制建筑垃圾污染防治规划，建筑垃圾处理监管虚化。</w:t>
      </w:r>
    </w:p>
    <w:p w14:paraId="1A66D0B3">
      <w:pPr>
        <w:ind w:firstLine="640" w:firstLineChars="20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二、整改目标</w:t>
      </w:r>
      <w:r>
        <w:rPr>
          <w:rFonts w:hint="default" w:ascii="Times New Roman" w:hAnsi="Times New Roman" w:eastAsia="黑体" w:cs="Times New Roman"/>
          <w:color w:val="auto"/>
          <w:sz w:val="32"/>
          <w:szCs w:val="32"/>
          <w:lang w:eastAsia="zh-CN"/>
        </w:rPr>
        <w:t>：</w:t>
      </w:r>
      <w:r>
        <w:rPr>
          <w:rFonts w:hint="eastAsia" w:ascii="仿宋" w:hAnsi="仿宋" w:eastAsia="仿宋" w:cs="仿宋"/>
          <w:color w:val="auto"/>
          <w:sz w:val="32"/>
          <w:szCs w:val="32"/>
          <w:lang w:val="en-US" w:eastAsia="zh-CN"/>
        </w:rPr>
        <w:t>2025年6月底前，完成《牡丹江市区建筑垃圾污染环境防治工作规划》编制工作任务；2025年9月底前，完成市本级建筑垃圾消纳(暂存)场建设。</w:t>
      </w:r>
    </w:p>
    <w:p w14:paraId="3A1DEA33">
      <w:pPr>
        <w:ind w:firstLine="640" w:firstLineChars="200"/>
        <w:rPr>
          <w:rFonts w:hint="eastAsia" w:ascii="仿宋" w:hAnsi="仿宋" w:eastAsia="仿宋" w:cs="仿宋"/>
          <w:color w:val="auto"/>
          <w:sz w:val="32"/>
          <w:szCs w:val="32"/>
          <w:lang w:val="en-US" w:eastAsia="zh-CN"/>
        </w:rPr>
      </w:pPr>
      <w:r>
        <w:rPr>
          <w:rFonts w:hint="default" w:ascii="Times New Roman" w:hAnsi="Times New Roman" w:eastAsia="黑体" w:cs="Times New Roman"/>
          <w:color w:val="auto"/>
          <w:sz w:val="32"/>
          <w:szCs w:val="32"/>
        </w:rPr>
        <w:t>三、整改措施</w:t>
      </w:r>
      <w:r>
        <w:rPr>
          <w:rFonts w:hint="default" w:ascii="Times New Roman" w:hAnsi="Times New Roman" w:eastAsia="黑体" w:cs="Times New Roman"/>
          <w:color w:val="auto"/>
          <w:sz w:val="32"/>
          <w:szCs w:val="32"/>
          <w:lang w:eastAsia="zh-CN"/>
        </w:rPr>
        <w:t>：</w:t>
      </w:r>
      <w:r>
        <w:rPr>
          <w:rFonts w:hint="eastAsia" w:ascii="仿宋" w:hAnsi="仿宋" w:eastAsia="仿宋" w:cs="仿宋"/>
          <w:color w:val="auto"/>
          <w:sz w:val="32"/>
          <w:szCs w:val="32"/>
          <w:lang w:val="en-US" w:eastAsia="zh-CN"/>
        </w:rPr>
        <w:t>1、委托第三方规划设计单位，完成《牡丹江市区建筑垃圾污染环境防治工作规划》编制工作，配合第三方规划设计单位提供相关资料和基础数据，并协调自然资源部门提供有关资料。</w:t>
      </w:r>
    </w:p>
    <w:p w14:paraId="38F19C1F">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加强统筹协调，全力推进市本级建筑垃圾消纳（暂存）场地建设整改工作。加快完成场地选址与论证，同步推进项目可行性研究、环评、用地等前期手续办理，积极争取财政资金支持，保障建设经费及时到位，解决项目推进中的难点问题，保障 整改任务按期完成。</w:t>
      </w:r>
    </w:p>
    <w:p w14:paraId="450499D6">
      <w:pPr>
        <w:ind w:firstLine="640" w:firstLineChars="200"/>
        <w:rPr>
          <w:rFonts w:hint="default" w:ascii="仿宋" w:hAnsi="仿宋" w:eastAsia="仿宋" w:cs="仿宋"/>
          <w:color w:val="auto"/>
          <w:sz w:val="32"/>
          <w:szCs w:val="32"/>
          <w:lang w:val="en-US" w:eastAsia="zh-CN"/>
        </w:rPr>
      </w:pPr>
      <w:r>
        <w:rPr>
          <w:rFonts w:hint="default" w:ascii="Times New Roman" w:hAnsi="Times New Roman" w:eastAsia="黑体" w:cs="Times New Roman"/>
          <w:color w:val="auto"/>
          <w:sz w:val="32"/>
          <w:szCs w:val="32"/>
        </w:rPr>
        <w:t>四、整改主要工作及成效</w:t>
      </w:r>
      <w:r>
        <w:rPr>
          <w:rFonts w:hint="default" w:ascii="Times New Roman" w:hAnsi="Times New Roman" w:eastAsia="黑体" w:cs="Times New Roman"/>
          <w:color w:val="auto"/>
          <w:sz w:val="32"/>
          <w:szCs w:val="32"/>
          <w:lang w:eastAsia="zh-CN"/>
        </w:rPr>
        <w:t>：</w:t>
      </w:r>
      <w:r>
        <w:rPr>
          <w:rFonts w:hint="eastAsia" w:ascii="仿宋" w:hAnsi="仿宋" w:eastAsia="仿宋" w:cs="仿宋"/>
          <w:color w:val="auto"/>
          <w:sz w:val="32"/>
          <w:szCs w:val="32"/>
          <w:lang w:val="en-US" w:eastAsia="zh-CN"/>
        </w:rPr>
        <w:t>1.已完成《牡丹江市建筑垃圾污染环境防治工作规划》编制和印发工作。</w:t>
      </w:r>
    </w:p>
    <w:p w14:paraId="193DC04F">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2.利用郭家沟生活垃圾处理场二期工程填埋三区剩余库容建设建筑垃圾消纳场，占地面积10000m，库容约120000m，入场垃圾类型为装修垃圾，年消纳建筑垃圾77000t。市本级建筑垃圾消纳（暂存）场已于</w:t>
      </w:r>
      <w:r>
        <w:rPr>
          <w:rFonts w:hint="default" w:ascii="仿宋" w:hAnsi="仿宋" w:eastAsia="仿宋" w:cs="仿宋"/>
          <w:color w:val="auto"/>
          <w:sz w:val="32"/>
          <w:szCs w:val="32"/>
          <w:highlight w:val="none"/>
          <w:lang w:val="en-US" w:eastAsia="zh-CN"/>
        </w:rPr>
        <w:t>2025</w:t>
      </w:r>
      <w:r>
        <w:rPr>
          <w:rFonts w:hint="eastAsia" w:ascii="仿宋" w:hAnsi="仿宋" w:eastAsia="仿宋" w:cs="仿宋"/>
          <w:color w:val="auto"/>
          <w:sz w:val="32"/>
          <w:szCs w:val="32"/>
          <w:highlight w:val="none"/>
          <w:lang w:val="en-US" w:eastAsia="zh-CN"/>
        </w:rPr>
        <w:t>年9月</w:t>
      </w:r>
      <w:r>
        <w:rPr>
          <w:rFonts w:hint="eastAsia" w:ascii="仿宋" w:hAnsi="仿宋" w:eastAsia="仿宋" w:cs="仿宋"/>
          <w:color w:val="auto"/>
          <w:sz w:val="32"/>
          <w:szCs w:val="32"/>
          <w:lang w:val="en-US" w:eastAsia="zh-CN"/>
        </w:rPr>
        <w:t xml:space="preserve">底建设完成。   </w:t>
      </w:r>
    </w:p>
    <w:p w14:paraId="2D2CC03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sz w:val="32"/>
          <w:szCs w:val="32"/>
          <w:lang w:val="en-US" w:eastAsia="zh-CN"/>
        </w:rPr>
        <w:t>五、公示时间：</w:t>
      </w:r>
      <w:r>
        <w:rPr>
          <w:rFonts w:hint="eastAsia" w:ascii="仿宋" w:hAnsi="仿宋" w:eastAsia="仿宋" w:cs="仿宋"/>
          <w:color w:val="auto"/>
          <w:sz w:val="32"/>
          <w:szCs w:val="32"/>
          <w:u w:val="none"/>
          <w:lang w:val="en-US" w:eastAsia="zh-CN"/>
        </w:rPr>
        <w:t xml:space="preserve"> 2025</w:t>
      </w:r>
      <w:r>
        <w:rPr>
          <w:rFonts w:hint="eastAsia" w:ascii="仿宋" w:hAnsi="仿宋" w:eastAsia="仿宋" w:cs="仿宋"/>
          <w:color w:val="auto"/>
          <w:sz w:val="32"/>
          <w:szCs w:val="32"/>
          <w:u w:val="none"/>
        </w:rPr>
        <w:t>年</w:t>
      </w:r>
      <w:r>
        <w:rPr>
          <w:rFonts w:hint="eastAsia" w:ascii="仿宋" w:hAnsi="仿宋" w:eastAsia="仿宋" w:cs="仿宋"/>
          <w:color w:val="auto"/>
          <w:sz w:val="32"/>
          <w:szCs w:val="32"/>
          <w:u w:val="none"/>
          <w:lang w:val="en-US" w:eastAsia="zh-CN"/>
        </w:rPr>
        <w:t>12</w:t>
      </w:r>
      <w:r>
        <w:rPr>
          <w:rFonts w:hint="eastAsia" w:ascii="仿宋" w:hAnsi="仿宋" w:eastAsia="仿宋" w:cs="仿宋"/>
          <w:color w:val="auto"/>
          <w:sz w:val="32"/>
          <w:szCs w:val="32"/>
          <w:u w:val="none"/>
        </w:rPr>
        <w:t>月</w:t>
      </w:r>
      <w:r>
        <w:rPr>
          <w:rFonts w:hint="default" w:ascii="仿宋" w:hAnsi="仿宋" w:eastAsia="仿宋" w:cs="仿宋"/>
          <w:color w:val="auto"/>
          <w:sz w:val="32"/>
          <w:szCs w:val="32"/>
          <w:u w:val="none"/>
          <w:lang w:val="en-US" w:eastAsia="zh-CN"/>
        </w:rPr>
        <w:t>9</w:t>
      </w:r>
      <w:r>
        <w:rPr>
          <w:rFonts w:hint="eastAsia" w:ascii="仿宋" w:hAnsi="仿宋" w:eastAsia="仿宋" w:cs="仿宋"/>
          <w:color w:val="auto"/>
          <w:sz w:val="32"/>
          <w:szCs w:val="32"/>
          <w:u w:val="none"/>
        </w:rPr>
        <w:t>日至</w:t>
      </w:r>
      <w:r>
        <w:rPr>
          <w:rFonts w:hint="eastAsia" w:ascii="仿宋" w:hAnsi="仿宋" w:eastAsia="仿宋" w:cs="仿宋"/>
          <w:color w:val="auto"/>
          <w:sz w:val="32"/>
          <w:szCs w:val="32"/>
          <w:u w:val="none"/>
          <w:lang w:val="en-US" w:eastAsia="zh-CN"/>
        </w:rPr>
        <w:t>2025</w:t>
      </w:r>
      <w:r>
        <w:rPr>
          <w:rFonts w:hint="eastAsia" w:ascii="仿宋" w:hAnsi="仿宋" w:eastAsia="仿宋" w:cs="仿宋"/>
          <w:color w:val="auto"/>
          <w:sz w:val="32"/>
          <w:szCs w:val="32"/>
          <w:u w:val="none"/>
        </w:rPr>
        <w:t>年</w:t>
      </w:r>
      <w:r>
        <w:rPr>
          <w:rFonts w:hint="eastAsia" w:ascii="仿宋" w:hAnsi="仿宋" w:eastAsia="仿宋" w:cs="仿宋"/>
          <w:color w:val="auto"/>
          <w:sz w:val="32"/>
          <w:szCs w:val="32"/>
          <w:u w:val="none"/>
          <w:lang w:val="en-US" w:eastAsia="zh-CN"/>
        </w:rPr>
        <w:t>12</w:t>
      </w:r>
      <w:r>
        <w:rPr>
          <w:rFonts w:hint="eastAsia" w:ascii="仿宋" w:hAnsi="仿宋" w:eastAsia="仿宋" w:cs="仿宋"/>
          <w:color w:val="auto"/>
          <w:sz w:val="32"/>
          <w:szCs w:val="32"/>
          <w:u w:val="none"/>
        </w:rPr>
        <w:t>月</w:t>
      </w:r>
      <w:r>
        <w:rPr>
          <w:rFonts w:hint="default" w:ascii="仿宋" w:hAnsi="仿宋" w:eastAsia="仿宋" w:cs="仿宋"/>
          <w:color w:val="auto"/>
          <w:sz w:val="32"/>
          <w:szCs w:val="32"/>
          <w:u w:val="none"/>
          <w:lang w:val="en-US" w:eastAsia="zh-CN"/>
        </w:rPr>
        <w:t>22</w:t>
      </w:r>
      <w:r>
        <w:rPr>
          <w:rFonts w:hint="eastAsia" w:ascii="仿宋" w:hAnsi="仿宋" w:eastAsia="仿宋" w:cs="仿宋"/>
          <w:color w:val="auto"/>
          <w:sz w:val="32"/>
          <w:szCs w:val="32"/>
          <w:u w:val="none"/>
        </w:rPr>
        <w:t>日</w:t>
      </w:r>
    </w:p>
    <w:p w14:paraId="75D510E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sz w:val="32"/>
          <w:szCs w:val="32"/>
          <w:u w:val="none"/>
          <w:lang w:val="en-US" w:eastAsia="zh-CN"/>
        </w:rPr>
        <w:t>六、受理部门：</w:t>
      </w:r>
      <w:r>
        <w:rPr>
          <w:rFonts w:hint="eastAsia" w:ascii="仿宋" w:hAnsi="仿宋" w:eastAsia="仿宋" w:cs="仿宋"/>
          <w:color w:val="auto"/>
          <w:sz w:val="32"/>
          <w:szCs w:val="32"/>
          <w:lang w:val="en-US" w:eastAsia="zh-CN"/>
        </w:rPr>
        <w:t>牡丹江市生态环境保护和督察工作委员会办公室</w:t>
      </w:r>
    </w:p>
    <w:p w14:paraId="261748C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七、受理电话：</w:t>
      </w:r>
      <w:r>
        <w:rPr>
          <w:rFonts w:hint="eastAsia" w:ascii="仿宋_GB2312" w:hAnsi="仿宋_GB2312" w:eastAsia="仿宋_GB2312" w:cs="仿宋_GB2312"/>
          <w:color w:val="auto"/>
          <w:sz w:val="32"/>
          <w:szCs w:val="32"/>
          <w:lang w:val="en-US" w:eastAsia="zh-CN"/>
        </w:rPr>
        <w:t>0453-6430201</w:t>
      </w:r>
    </w:p>
    <w:p w14:paraId="3F18BE7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八、受理地址：</w:t>
      </w:r>
      <w:r>
        <w:rPr>
          <w:rFonts w:hint="eastAsia" w:ascii="仿宋_GB2312" w:hAnsi="仿宋_GB2312" w:eastAsia="仿宋_GB2312" w:cs="仿宋_GB2312"/>
          <w:color w:val="auto"/>
          <w:sz w:val="32"/>
          <w:szCs w:val="32"/>
          <w:lang w:val="en-US" w:eastAsia="zh-CN"/>
        </w:rPr>
        <w:t>牡丹江市西安区西三条路517号</w:t>
      </w:r>
    </w:p>
    <w:p w14:paraId="3011C876">
      <w:pPr>
        <w:pStyle w:val="2"/>
        <w:keepNext w:val="0"/>
        <w:keepLines w:val="0"/>
        <w:pageBreakBefore w:val="0"/>
        <w:widowControl w:val="0"/>
        <w:kinsoku/>
        <w:overflowPunct/>
        <w:topLinePunct w:val="0"/>
        <w:autoSpaceDE/>
        <w:autoSpaceDN/>
        <w:bidi w:val="0"/>
        <w:adjustRightInd/>
        <w:snapToGrid/>
        <w:spacing w:after="0" w:line="600" w:lineRule="exact"/>
        <w:textAlignment w:val="auto"/>
        <w:rPr>
          <w:rFonts w:hint="default" w:ascii="Times New Roman" w:hAnsi="Times New Roman" w:cs="Times New Roman"/>
          <w:color w:val="auto"/>
        </w:rPr>
      </w:pPr>
    </w:p>
    <w:p w14:paraId="38BD5B8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如</w:t>
      </w:r>
      <w:r>
        <w:rPr>
          <w:rFonts w:hint="eastAsia" w:ascii="仿宋" w:hAnsi="仿宋" w:eastAsia="仿宋" w:cs="仿宋"/>
          <w:color w:val="auto"/>
          <w:sz w:val="32"/>
          <w:szCs w:val="32"/>
          <w:lang w:val="en-US" w:eastAsia="zh-CN"/>
        </w:rPr>
        <w:t>对该项整改任务完成情况</w:t>
      </w:r>
      <w:r>
        <w:rPr>
          <w:rFonts w:hint="eastAsia" w:ascii="仿宋" w:hAnsi="仿宋" w:eastAsia="仿宋" w:cs="仿宋"/>
          <w:color w:val="auto"/>
          <w:sz w:val="32"/>
          <w:szCs w:val="32"/>
        </w:rPr>
        <w:t>有异议，请以书面或电话形式，向</w:t>
      </w:r>
      <w:r>
        <w:rPr>
          <w:rFonts w:hint="eastAsia" w:ascii="仿宋" w:hAnsi="仿宋" w:eastAsia="仿宋" w:cs="仿宋"/>
          <w:color w:val="auto"/>
          <w:sz w:val="32"/>
          <w:szCs w:val="32"/>
          <w:lang w:val="en-US" w:eastAsia="zh-CN"/>
        </w:rPr>
        <w:t>市生态环境保护和督察工作委员会办公室</w:t>
      </w:r>
      <w:r>
        <w:rPr>
          <w:rFonts w:hint="eastAsia" w:ascii="仿宋" w:hAnsi="仿宋" w:eastAsia="仿宋" w:cs="仿宋"/>
          <w:color w:val="auto"/>
          <w:sz w:val="32"/>
          <w:szCs w:val="32"/>
        </w:rPr>
        <w:t>反映。邮寄的以邮戳为准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直接送达的以送达日期为准。</w:t>
      </w:r>
    </w:p>
    <w:p w14:paraId="16832D3B">
      <w:pPr>
        <w:keepNext w:val="0"/>
        <w:keepLines w:val="0"/>
        <w:pageBreakBefore w:val="0"/>
        <w:widowControl w:val="0"/>
        <w:kinsoku/>
        <w:wordWrap/>
        <w:overflowPunct/>
        <w:topLinePunct w:val="0"/>
        <w:autoSpaceDE/>
        <w:autoSpaceDN/>
        <w:bidi w:val="0"/>
        <w:adjustRightInd/>
        <w:snapToGrid/>
        <w:spacing w:line="600" w:lineRule="exact"/>
        <w:ind w:firstLine="5440" w:firstLineChars="1700"/>
        <w:jc w:val="left"/>
        <w:textAlignment w:val="auto"/>
        <w:rPr>
          <w:rFonts w:hint="eastAsia" w:ascii="Times New Roman" w:hAnsi="Times New Roman" w:eastAsia="仿宋_GB2312" w:cs="Times New Roman"/>
          <w:color w:val="auto"/>
          <w:sz w:val="32"/>
          <w:szCs w:val="32"/>
          <w:u w:val="none"/>
          <w:lang w:val="en-US" w:eastAsia="zh-CN"/>
        </w:rPr>
      </w:pPr>
    </w:p>
    <w:p w14:paraId="10AAE147">
      <w:pPr>
        <w:keepNext w:val="0"/>
        <w:keepLines w:val="0"/>
        <w:pageBreakBefore w:val="0"/>
        <w:widowControl w:val="0"/>
        <w:kinsoku/>
        <w:wordWrap/>
        <w:overflowPunct/>
        <w:topLinePunct w:val="0"/>
        <w:autoSpaceDE/>
        <w:autoSpaceDN/>
        <w:bidi w:val="0"/>
        <w:adjustRightInd/>
        <w:snapToGrid/>
        <w:spacing w:line="600" w:lineRule="exact"/>
        <w:ind w:firstLine="5440" w:firstLineChars="1700"/>
        <w:jc w:val="left"/>
        <w:textAlignment w:val="auto"/>
        <w:rPr>
          <w:rFonts w:hint="eastAsia" w:ascii="Times New Roman" w:hAnsi="Times New Roman" w:eastAsia="仿宋_GB2312" w:cs="Times New Roman"/>
          <w:color w:val="auto"/>
          <w:sz w:val="32"/>
          <w:szCs w:val="32"/>
          <w:u w:val="none"/>
          <w:lang w:val="en-US" w:eastAsia="zh-CN"/>
        </w:rPr>
      </w:pPr>
    </w:p>
    <w:p w14:paraId="3CFC7C3C">
      <w:pPr>
        <w:keepNext w:val="0"/>
        <w:keepLines w:val="0"/>
        <w:pageBreakBefore w:val="0"/>
        <w:widowControl w:val="0"/>
        <w:kinsoku/>
        <w:wordWrap/>
        <w:overflowPunct/>
        <w:topLinePunct w:val="0"/>
        <w:autoSpaceDE/>
        <w:autoSpaceDN/>
        <w:bidi w:val="0"/>
        <w:adjustRightInd/>
        <w:snapToGrid/>
        <w:spacing w:line="600" w:lineRule="exact"/>
        <w:ind w:firstLine="3840" w:firstLineChars="1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牡丹江市综合行政执法管理局</w:t>
      </w:r>
    </w:p>
    <w:p w14:paraId="5063BF91">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                               2025</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12</w:t>
      </w:r>
      <w:r>
        <w:rPr>
          <w:rFonts w:hint="eastAsia" w:ascii="仿宋" w:hAnsi="仿宋" w:eastAsia="仿宋" w:cs="仿宋"/>
          <w:color w:val="auto"/>
          <w:sz w:val="32"/>
          <w:szCs w:val="32"/>
        </w:rPr>
        <w:t>月</w:t>
      </w:r>
      <w:r>
        <w:rPr>
          <w:rFonts w:hint="default" w:ascii="仿宋" w:hAnsi="仿宋" w:eastAsia="仿宋" w:cs="仿宋"/>
          <w:color w:val="auto"/>
          <w:sz w:val="32"/>
          <w:szCs w:val="32"/>
          <w:lang w:val="en-US" w:eastAsia="zh-CN"/>
        </w:rPr>
        <w:t>9</w:t>
      </w:r>
      <w:bookmarkStart w:id="0" w:name="_GoBack"/>
      <w:bookmarkEnd w:id="0"/>
      <w:r>
        <w:rPr>
          <w:rFonts w:hint="eastAsia" w:ascii="仿宋" w:hAnsi="仿宋" w:eastAsia="仿宋" w:cs="仿宋"/>
          <w:color w:val="auto"/>
          <w:sz w:val="32"/>
          <w:szCs w:val="32"/>
        </w:rPr>
        <w:t>日</w:t>
      </w:r>
    </w:p>
    <w:p w14:paraId="1C1E8D88"/>
    <w:p w14:paraId="66EE5F81"/>
    <w:sectPr>
      <w:pgSz w:w="11906" w:h="16838"/>
      <w:pgMar w:top="1440" w:right="1392" w:bottom="1440" w:left="147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Nimbus Roman No9 L"/>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B953F4"/>
    <w:rsid w:val="00FF56BA"/>
    <w:rsid w:val="03CE5421"/>
    <w:rsid w:val="09F3674D"/>
    <w:rsid w:val="0C59127F"/>
    <w:rsid w:val="0D56B2B1"/>
    <w:rsid w:val="11030C3B"/>
    <w:rsid w:val="1113130F"/>
    <w:rsid w:val="130A1987"/>
    <w:rsid w:val="13525B1D"/>
    <w:rsid w:val="1DA6021A"/>
    <w:rsid w:val="267F17AA"/>
    <w:rsid w:val="2BE541B8"/>
    <w:rsid w:val="2BFB1F1D"/>
    <w:rsid w:val="2F2B3FF9"/>
    <w:rsid w:val="2FE33FDD"/>
    <w:rsid w:val="301D7787"/>
    <w:rsid w:val="37CD55EE"/>
    <w:rsid w:val="37FF8F43"/>
    <w:rsid w:val="38BB18EB"/>
    <w:rsid w:val="3F3F4FD0"/>
    <w:rsid w:val="43F92B6D"/>
    <w:rsid w:val="451B6B83"/>
    <w:rsid w:val="458A159B"/>
    <w:rsid w:val="480A7229"/>
    <w:rsid w:val="4BC13445"/>
    <w:rsid w:val="4CE8287D"/>
    <w:rsid w:val="50AC44E3"/>
    <w:rsid w:val="526E8C7F"/>
    <w:rsid w:val="57C71CD4"/>
    <w:rsid w:val="58421289"/>
    <w:rsid w:val="58793AC1"/>
    <w:rsid w:val="592EEDB3"/>
    <w:rsid w:val="5D1E0517"/>
    <w:rsid w:val="5FF9727E"/>
    <w:rsid w:val="6323244B"/>
    <w:rsid w:val="661959AD"/>
    <w:rsid w:val="6A363CB1"/>
    <w:rsid w:val="6C424CCE"/>
    <w:rsid w:val="6D5D835F"/>
    <w:rsid w:val="6EBBA5DA"/>
    <w:rsid w:val="6F7FCBA5"/>
    <w:rsid w:val="6FBF5BAA"/>
    <w:rsid w:val="72C40DC1"/>
    <w:rsid w:val="75812A44"/>
    <w:rsid w:val="75A91BA5"/>
    <w:rsid w:val="76FF6E01"/>
    <w:rsid w:val="78B953F4"/>
    <w:rsid w:val="7AC334B1"/>
    <w:rsid w:val="7B5F1FCE"/>
    <w:rsid w:val="7BFE0862"/>
    <w:rsid w:val="7BFEDBD2"/>
    <w:rsid w:val="7EB78226"/>
    <w:rsid w:val="7EC555C8"/>
    <w:rsid w:val="9BFB4BE0"/>
    <w:rsid w:val="9E6F5B0A"/>
    <w:rsid w:val="A52AC25F"/>
    <w:rsid w:val="BFFF3DAE"/>
    <w:rsid w:val="D5EE076B"/>
    <w:rsid w:val="DAFDEBE3"/>
    <w:rsid w:val="DFFFF037"/>
    <w:rsid w:val="F6EDA82E"/>
    <w:rsid w:val="FBEE0B78"/>
    <w:rsid w:val="FEAFBD40"/>
    <w:rsid w:val="FF1AA4CC"/>
    <w:rsid w:val="FF1E26EF"/>
    <w:rsid w:val="FFEFAD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Message Header"/>
    <w:basedOn w:val="1"/>
    <w:next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eastAsia="宋体" w:cs="Times New Roman"/>
      <w:sz w:val="24"/>
    </w:rPr>
  </w:style>
  <w:style w:type="paragraph" w:styleId="4">
    <w:name w:val="footer"/>
    <w:basedOn w:val="1"/>
    <w:next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574</Words>
  <Characters>610</Characters>
  <Lines>0</Lines>
  <Paragraphs>0</Paragraphs>
  <TotalTime>0</TotalTime>
  <ScaleCrop>false</ScaleCrop>
  <LinksUpToDate>false</LinksUpToDate>
  <CharactersWithSpaces>641</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2025-06-29T01:57:00Z</dcterms:created>
  <dc:creator>Administrator</dc:creator>
  <cp:lastModifiedBy>greatwall</cp:lastModifiedBy>
  <cp:lastPrinted>2025-11-28T02:11:00Z</cp:lastPrinted>
  <dcterms:modified xsi:type="dcterms:W3CDTF">2025-12-09T08:44:34Z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20C8C0D9F77249D88B515BEADD8749E2_13</vt:lpwstr>
  </property>
  <property fmtid="{D5CDD505-2E9C-101B-9397-08002B2CF9AE}" pid="4" name="KSOTemplateDocerSaveRecord">
    <vt:lpwstr>eyJoZGlkIjoiNGQ1YTRmMGYyNDA4ZDAyOGMwNjcwYWNiZWQzNDgwZWUiLCJ1c2VySWQiOiIxNzE3NjgzNjM3In0=</vt:lpwstr>
  </property>
</Properties>
</file>