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9B605D">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7D239179">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46EE384D">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140B8751">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337DFD51">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57E6F9F4">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15189893">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牡丹江市人民政府办公室关于印发牡丹江市</w:t>
      </w:r>
    </w:p>
    <w:p w14:paraId="038BEA36">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自然灾害救助应急预案的通知</w:t>
      </w:r>
    </w:p>
    <w:p w14:paraId="0E165172">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default"/>
          <w:color w:val="000000" w:themeColor="text1"/>
          <w14:textFill>
            <w14:solidFill>
              <w14:schemeClr w14:val="tx1"/>
            </w14:solidFill>
          </w14:textFill>
        </w:rPr>
      </w:pPr>
    </w:p>
    <w:p w14:paraId="3E57ECC1">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default"/>
          <w:color w:val="000000" w:themeColor="text1"/>
          <w14:textFill>
            <w14:solidFill>
              <w14:schemeClr w14:val="tx1"/>
            </w14:solidFill>
          </w14:textFill>
        </w:rPr>
      </w:pPr>
    </w:p>
    <w:p w14:paraId="44958D7B">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各县（市）、区人民政府，市政府各有关直属单位：</w:t>
      </w:r>
    </w:p>
    <w:p w14:paraId="2617AF38">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《牡丹江市自然灾害救助应急预案》已经市政府第17届59次常务会议讨论通过，现印发给你们，请认真贯彻执行。</w:t>
      </w:r>
    </w:p>
    <w:p w14:paraId="453F9537">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_GB2312" w:hAnsi="仿宋_GB2312" w:eastAsia="仿宋_GB2312" w:cs="仿宋_GB2312"/>
          <w:color w:val="000000" w:themeColor="text1"/>
          <w:sz w:val="32"/>
          <w:szCs w:val="32"/>
          <w14:textFill>
            <w14:solidFill>
              <w14:schemeClr w14:val="tx1"/>
            </w14:solidFill>
          </w14:textFill>
        </w:rPr>
      </w:pPr>
    </w:p>
    <w:p w14:paraId="27DC31FA">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_GB2312" w:hAnsi="仿宋_GB2312" w:eastAsia="仿宋_GB2312" w:cs="仿宋_GB2312"/>
          <w:color w:val="000000" w:themeColor="text1"/>
          <w:sz w:val="32"/>
          <w:szCs w:val="32"/>
          <w14:textFill>
            <w14:solidFill>
              <w14:schemeClr w14:val="tx1"/>
            </w14:solidFill>
          </w14:textFill>
        </w:rPr>
      </w:pPr>
    </w:p>
    <w:p w14:paraId="45F21446">
      <w:pPr>
        <w:keepNext w:val="0"/>
        <w:keepLines w:val="0"/>
        <w:pageBreakBefore w:val="0"/>
        <w:widowControl/>
        <w:kinsoku w:val="0"/>
        <w:wordWrap w:val="0"/>
        <w:overflowPunct/>
        <w:topLinePunct w:val="0"/>
        <w:autoSpaceDE w:val="0"/>
        <w:autoSpaceDN w:val="0"/>
        <w:bidi w:val="0"/>
        <w:adjustRightInd w:val="0"/>
        <w:snapToGrid w:val="0"/>
        <w:spacing w:line="600" w:lineRule="exact"/>
        <w:jc w:val="right"/>
        <w:textAlignment w:val="baseline"/>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牡丹江市人民政府办公室</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p>
    <w:p w14:paraId="526D6648">
      <w:pPr>
        <w:keepNext w:val="0"/>
        <w:keepLines w:val="0"/>
        <w:pageBreakBefore w:val="0"/>
        <w:widowControl/>
        <w:kinsoku w:val="0"/>
        <w:wordWrap w:val="0"/>
        <w:overflowPunct/>
        <w:topLinePunct w:val="0"/>
        <w:autoSpaceDE w:val="0"/>
        <w:autoSpaceDN w:val="0"/>
        <w:bidi w:val="0"/>
        <w:adjustRightInd w:val="0"/>
        <w:snapToGrid w:val="0"/>
        <w:spacing w:line="600" w:lineRule="exact"/>
        <w:jc w:val="right"/>
        <w:textAlignment w:val="baseline"/>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2024年12月31日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p>
    <w:p w14:paraId="017F6232">
      <w:pP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br w:type="page"/>
      </w:r>
    </w:p>
    <w:p w14:paraId="5F0A033D">
      <w:pPr>
        <w:rPr>
          <w:rFonts w:hint="default"/>
          <w:color w:val="000000" w:themeColor="text1"/>
          <w14:textFill>
            <w14:solidFill>
              <w14:schemeClr w14:val="tx1"/>
            </w14:solidFill>
          </w14:textFill>
        </w:rPr>
      </w:pPr>
    </w:p>
    <w:p w14:paraId="2998D82A">
      <w:pPr>
        <w:keepNext w:val="0"/>
        <w:keepLines w:val="0"/>
        <w:pageBreakBefore w:val="0"/>
        <w:widowControl w:val="0"/>
        <w:kinsoku/>
        <w:wordWrap/>
        <w:overflowPunct/>
        <w:topLinePunct w:val="0"/>
        <w:autoSpaceDE/>
        <w:autoSpaceDN/>
        <w:bidi w:val="0"/>
        <w:adjustRightInd/>
        <w:snapToGrid/>
        <w:spacing w:before="120" w:after="120" w:line="360" w:lineRule="auto"/>
        <w:ind w:left="0" w:leftChars="0" w:right="0" w:rightChars="0" w:firstLine="0" w:firstLineChars="0"/>
        <w:jc w:val="center"/>
        <w:textAlignment w:val="auto"/>
        <w:outlineLvl w:val="9"/>
        <w:rPr>
          <w:rFonts w:hint="eastAsia" w:ascii="Times New Roman" w:hAnsi="Times New Roman" w:eastAsia="宋体" w:cs="Times New Roman"/>
          <w:b/>
          <w:color w:val="000000" w:themeColor="text1"/>
          <w:spacing w:val="-2"/>
          <w:sz w:val="44"/>
          <w:szCs w:val="44"/>
          <w:highlight w:val="none"/>
          <w:lang w:eastAsia="zh-CN"/>
          <w14:textFill>
            <w14:solidFill>
              <w14:schemeClr w14:val="tx1"/>
            </w14:solidFill>
          </w14:textFill>
        </w:rPr>
      </w:pPr>
      <w:r>
        <w:rPr>
          <w:rFonts w:hint="eastAsia" w:ascii="Times New Roman" w:hAnsi="Times New Roman" w:cs="Times New Roman"/>
          <w:b/>
          <w:color w:val="000000" w:themeColor="text1"/>
          <w:spacing w:val="-2"/>
          <w:sz w:val="44"/>
          <w:szCs w:val="44"/>
          <w:highlight w:val="none"/>
          <w:lang w:eastAsia="zh-CN"/>
          <w14:textFill>
            <w14:solidFill>
              <w14:schemeClr w14:val="tx1"/>
            </w14:solidFill>
          </w14:textFill>
        </w:rPr>
        <w:t>牡丹江市自然灾害救助应急预案</w:t>
      </w:r>
    </w:p>
    <w:p w14:paraId="0C3ACF07">
      <w:pPr>
        <w:rPr>
          <w:rFonts w:hint="default"/>
          <w:color w:val="000000" w:themeColor="text1"/>
          <w14:textFill>
            <w14:solidFill>
              <w14:schemeClr w14:val="tx1"/>
            </w14:solidFill>
          </w14:textFill>
        </w:rPr>
      </w:pPr>
    </w:p>
    <w:p w14:paraId="176176DA">
      <w:pPr>
        <w:keepNext w:val="0"/>
        <w:keepLines w:val="0"/>
        <w:pageBreakBefore w:val="0"/>
        <w:widowControl w:val="0"/>
        <w:kinsoku/>
        <w:wordWrap/>
        <w:overflowPunct/>
        <w:topLinePunct w:val="0"/>
        <w:autoSpaceDE/>
        <w:autoSpaceDN/>
        <w:bidi w:val="0"/>
        <w:adjustRightInd/>
        <w:snapToGrid/>
        <w:spacing w:before="120" w:after="120" w:line="360" w:lineRule="auto"/>
        <w:ind w:left="0" w:leftChars="0" w:right="0" w:rightChars="0" w:firstLine="0" w:firstLineChars="0"/>
        <w:jc w:val="center"/>
        <w:textAlignment w:val="auto"/>
        <w:outlineLvl w:val="9"/>
        <w:rPr>
          <w:rFonts w:hint="default" w:ascii="Times New Roman" w:hAnsi="Times New Roman" w:eastAsia="宋体" w:cs="Times New Roman"/>
          <w:b/>
          <w:color w:val="000000" w:themeColor="text1"/>
          <w:spacing w:val="-2"/>
          <w:sz w:val="44"/>
          <w:szCs w:val="44"/>
          <w:highlight w:val="none"/>
          <w14:textFill>
            <w14:solidFill>
              <w14:schemeClr w14:val="tx1"/>
            </w14:solidFill>
          </w14:textFill>
        </w:rPr>
      </w:pPr>
      <w:r>
        <w:rPr>
          <w:rFonts w:hint="default" w:ascii="Times New Roman" w:hAnsi="Times New Roman" w:eastAsia="宋体" w:cs="Times New Roman"/>
          <w:b/>
          <w:color w:val="000000" w:themeColor="text1"/>
          <w:spacing w:val="-2"/>
          <w:sz w:val="44"/>
          <w:szCs w:val="44"/>
          <w:highlight w:val="none"/>
          <w14:textFill>
            <w14:solidFill>
              <w14:schemeClr w14:val="tx1"/>
            </w14:solidFill>
          </w14:textFill>
        </w:rPr>
        <w:t>目     录</w:t>
      </w:r>
    </w:p>
    <w:p w14:paraId="32CDCCD9">
      <w:pPr>
        <w:pStyle w:val="8"/>
        <w:keepNext w:val="0"/>
        <w:keepLines w:val="0"/>
        <w:pageBreakBefore w:val="0"/>
        <w:widowControl w:val="0"/>
        <w:tabs>
          <w:tab w:val="right" w:leader="dot" w:pos="8296"/>
        </w:tabs>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kern w:val="2"/>
          <w:sz w:val="32"/>
          <w:szCs w:val="32"/>
          <w:highlight w:val="none"/>
          <w:lang w:val="en-US" w:eastAsia="zh-CN"/>
          <w14:textFill>
            <w14:solidFill>
              <w14:schemeClr w14:val="tx1"/>
            </w14:solidFill>
          </w14:textFill>
        </w:rPr>
        <w:t>1 总则</w:t>
      </w:r>
      <w:r>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t xml:space="preserve"> </w:t>
      </w:r>
    </w:p>
    <w:p w14:paraId="0B7726DD">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1.1 编制目的</w:t>
      </w:r>
    </w:p>
    <w:p w14:paraId="769BC6D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1.2 编制依据</w:t>
      </w:r>
    </w:p>
    <w:p w14:paraId="5E85B99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1.3 适用范围</w:t>
      </w:r>
    </w:p>
    <w:p w14:paraId="078FC47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1.4 工作原则</w:t>
      </w:r>
    </w:p>
    <w:p w14:paraId="612033CB">
      <w:pPr>
        <w:pStyle w:val="8"/>
        <w:keepNext w:val="0"/>
        <w:keepLines w:val="0"/>
        <w:pageBreakBefore w:val="0"/>
        <w:widowControl w:val="0"/>
        <w:tabs>
          <w:tab w:val="right" w:leader="dot" w:pos="8296"/>
        </w:tabs>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黑体" w:cs="Times New Roman"/>
          <w:b w:val="0"/>
          <w:bCs/>
          <w:color w:val="000000" w:themeColor="text1"/>
          <w:kern w:val="2"/>
          <w:sz w:val="32"/>
          <w:szCs w:val="32"/>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kern w:val="2"/>
          <w:sz w:val="32"/>
          <w:szCs w:val="32"/>
          <w:highlight w:val="none"/>
          <w:lang w:val="en-US" w:eastAsia="zh-CN"/>
          <w14:textFill>
            <w14:solidFill>
              <w14:schemeClr w14:val="tx1"/>
            </w14:solidFill>
          </w14:textFill>
        </w:rPr>
        <w:t>2  组织指挥</w:t>
      </w:r>
      <w:r>
        <w:rPr>
          <w:rFonts w:hint="eastAsia" w:ascii="Times New Roman" w:hAnsi="Times New Roman" w:eastAsia="黑体" w:cs="Times New Roman"/>
          <w:b w:val="0"/>
          <w:bCs/>
          <w:color w:val="000000" w:themeColor="text1"/>
          <w:kern w:val="2"/>
          <w:sz w:val="32"/>
          <w:szCs w:val="32"/>
          <w:highlight w:val="none"/>
          <w:lang w:val="en-US" w:eastAsia="zh-CN"/>
          <w14:textFill>
            <w14:solidFill>
              <w14:schemeClr w14:val="tx1"/>
            </w14:solidFill>
          </w14:textFill>
        </w:rPr>
        <w:t>机构及职责</w:t>
      </w:r>
    </w:p>
    <w:p w14:paraId="2A0A82A4">
      <w:pPr>
        <w:keepNext w:val="0"/>
        <w:keepLines w:val="0"/>
        <w:pageBreakBefore w:val="0"/>
        <w:widowControl w:val="0"/>
        <w:kinsoku/>
        <w:wordWrap/>
        <w:overflowPunct/>
        <w:topLinePunct w:val="0"/>
        <w:autoSpaceDE/>
        <w:autoSpaceDN/>
        <w:bidi w:val="0"/>
        <w:adjustRightInd/>
        <w:snapToGrid/>
        <w:spacing w:line="360" w:lineRule="auto"/>
        <w:ind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2.1 </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市安全生产和</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防灾减灾救灾委员会</w:t>
      </w:r>
    </w:p>
    <w:p w14:paraId="24A0A58A">
      <w:pPr>
        <w:keepNext w:val="0"/>
        <w:keepLines w:val="0"/>
        <w:pageBreakBefore w:val="0"/>
        <w:widowControl w:val="0"/>
        <w:kinsoku/>
        <w:wordWrap/>
        <w:overflowPunct/>
        <w:topLinePunct w:val="0"/>
        <w:autoSpaceDE/>
        <w:autoSpaceDN/>
        <w:bidi w:val="0"/>
        <w:adjustRightInd/>
        <w:snapToGrid/>
        <w:spacing w:line="360" w:lineRule="auto"/>
        <w:ind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2.2 </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市安全生产和</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防灾减灾救灾委员会办公室</w:t>
      </w:r>
    </w:p>
    <w:p w14:paraId="05D96CFB">
      <w:pPr>
        <w:keepNext w:val="0"/>
        <w:keepLines w:val="0"/>
        <w:pageBreakBefore w:val="0"/>
        <w:widowControl w:val="0"/>
        <w:kinsoku/>
        <w:wordWrap/>
        <w:overflowPunct/>
        <w:topLinePunct w:val="0"/>
        <w:autoSpaceDE/>
        <w:autoSpaceDN/>
        <w:bidi w:val="0"/>
        <w:adjustRightInd/>
        <w:snapToGrid/>
        <w:spacing w:line="360" w:lineRule="auto"/>
        <w:ind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2.3专家组</w:t>
      </w:r>
    </w:p>
    <w:p w14:paraId="0653EED0">
      <w:pPr>
        <w:pStyle w:val="8"/>
        <w:keepNext w:val="0"/>
        <w:keepLines w:val="0"/>
        <w:pageBreakBefore w:val="0"/>
        <w:widowControl w:val="0"/>
        <w:tabs>
          <w:tab w:val="right" w:leader="dot" w:pos="8296"/>
        </w:tabs>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黑体" w:cs="Times New Roman"/>
          <w:b w:val="0"/>
          <w:bCs/>
          <w:color w:val="000000" w:themeColor="text1"/>
          <w:kern w:val="2"/>
          <w:sz w:val="32"/>
          <w:szCs w:val="32"/>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kern w:val="2"/>
          <w:sz w:val="32"/>
          <w:szCs w:val="32"/>
          <w:highlight w:val="none"/>
          <w:lang w:val="en-US" w:eastAsia="zh-CN"/>
          <w14:textFill>
            <w14:solidFill>
              <w14:schemeClr w14:val="tx1"/>
            </w14:solidFill>
          </w14:textFill>
        </w:rPr>
        <w:t>3 灾害救助准备</w:t>
      </w:r>
    </w:p>
    <w:p w14:paraId="5973E9BD">
      <w:pPr>
        <w:pStyle w:val="8"/>
        <w:keepNext w:val="0"/>
        <w:keepLines w:val="0"/>
        <w:pageBreakBefore w:val="0"/>
        <w:widowControl w:val="0"/>
        <w:tabs>
          <w:tab w:val="right" w:leader="dot" w:pos="8296"/>
        </w:tabs>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黑体" w:cs="Times New Roman"/>
          <w:b w:val="0"/>
          <w:bCs/>
          <w:color w:val="000000" w:themeColor="text1"/>
          <w:kern w:val="2"/>
          <w:sz w:val="32"/>
          <w:szCs w:val="32"/>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kern w:val="2"/>
          <w:sz w:val="32"/>
          <w:szCs w:val="32"/>
          <w:highlight w:val="none"/>
          <w:lang w:val="en-US" w:eastAsia="zh-CN"/>
          <w14:textFill>
            <w14:solidFill>
              <w14:schemeClr w14:val="tx1"/>
            </w14:solidFill>
          </w14:textFill>
        </w:rPr>
        <w:t xml:space="preserve">4 灾情信息报告和发布 </w:t>
      </w:r>
    </w:p>
    <w:p w14:paraId="7473162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4.1 灾情信息报告   </w:t>
      </w:r>
    </w:p>
    <w:p w14:paraId="7484E2A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 灾情</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会商与</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信息发布  </w:t>
      </w:r>
    </w:p>
    <w:p w14:paraId="59EAF5E9">
      <w:pPr>
        <w:pStyle w:val="8"/>
        <w:keepNext w:val="0"/>
        <w:keepLines w:val="0"/>
        <w:pageBreakBefore w:val="0"/>
        <w:widowControl w:val="0"/>
        <w:tabs>
          <w:tab w:val="right" w:leader="dot" w:pos="8296"/>
        </w:tabs>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黑体" w:cs="Times New Roman"/>
          <w:b w:val="0"/>
          <w:bCs/>
          <w:color w:val="000000" w:themeColor="text1"/>
          <w:kern w:val="2"/>
          <w:sz w:val="32"/>
          <w:szCs w:val="32"/>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kern w:val="2"/>
          <w:sz w:val="32"/>
          <w:szCs w:val="32"/>
          <w:highlight w:val="none"/>
          <w:lang w:val="en-US" w:eastAsia="zh-CN"/>
          <w14:textFill>
            <w14:solidFill>
              <w14:schemeClr w14:val="tx1"/>
            </w14:solidFill>
          </w14:textFill>
        </w:rPr>
        <w:t xml:space="preserve">5 </w:t>
      </w:r>
      <w:r>
        <w:rPr>
          <w:rFonts w:hint="eastAsia" w:ascii="Times New Roman" w:hAnsi="Times New Roman" w:eastAsia="黑体" w:cs="Times New Roman"/>
          <w:b w:val="0"/>
          <w:bCs/>
          <w:color w:val="000000" w:themeColor="text1"/>
          <w:kern w:val="2"/>
          <w:sz w:val="32"/>
          <w:szCs w:val="32"/>
          <w:highlight w:val="none"/>
          <w:lang w:val="en-US" w:eastAsia="zh-CN"/>
          <w14:textFill>
            <w14:solidFill>
              <w14:schemeClr w14:val="tx1"/>
            </w14:solidFill>
          </w14:textFill>
        </w:rPr>
        <w:t>应急响应</w:t>
      </w:r>
    </w:p>
    <w:p w14:paraId="3F0DDD6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5.1 一级响应</w:t>
      </w:r>
    </w:p>
    <w:p w14:paraId="7E90BF0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5.2 二级响应</w:t>
      </w:r>
    </w:p>
    <w:p w14:paraId="6574DEE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5.3 三级响应</w:t>
      </w:r>
    </w:p>
    <w:p w14:paraId="2A8402E5">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5.4 四级响应</w:t>
      </w:r>
    </w:p>
    <w:p w14:paraId="3014CF3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5.5 启动条件调整</w:t>
      </w:r>
    </w:p>
    <w:p w14:paraId="3547E9E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5.6 响应联动</w:t>
      </w:r>
    </w:p>
    <w:p w14:paraId="2F267EB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5.7 响应终止</w:t>
      </w:r>
    </w:p>
    <w:p w14:paraId="3F0B77FF">
      <w:pPr>
        <w:pStyle w:val="8"/>
        <w:keepNext w:val="0"/>
        <w:keepLines w:val="0"/>
        <w:pageBreakBefore w:val="0"/>
        <w:widowControl w:val="0"/>
        <w:tabs>
          <w:tab w:val="right" w:leader="dot" w:pos="8296"/>
        </w:tabs>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黑体" w:cs="Times New Roman"/>
          <w:b w:val="0"/>
          <w:bCs/>
          <w:color w:val="000000" w:themeColor="text1"/>
          <w:kern w:val="2"/>
          <w:sz w:val="32"/>
          <w:szCs w:val="32"/>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kern w:val="2"/>
          <w:sz w:val="32"/>
          <w:szCs w:val="32"/>
          <w:highlight w:val="none"/>
          <w:lang w:val="en-US" w:eastAsia="zh-CN"/>
          <w14:textFill>
            <w14:solidFill>
              <w14:schemeClr w14:val="tx1"/>
            </w14:solidFill>
          </w14:textFill>
        </w:rPr>
        <w:t>6 灾后救助</w:t>
      </w:r>
    </w:p>
    <w:p w14:paraId="0F2C498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6.1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过渡期生活救助</w:t>
      </w:r>
    </w:p>
    <w:p w14:paraId="02D7881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6.2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倒损住房恢复重建</w:t>
      </w:r>
    </w:p>
    <w:p w14:paraId="1872871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6.3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冬春救助</w:t>
      </w:r>
    </w:p>
    <w:p w14:paraId="0E14D311">
      <w:pPr>
        <w:pStyle w:val="8"/>
        <w:keepNext w:val="0"/>
        <w:keepLines w:val="0"/>
        <w:pageBreakBefore w:val="0"/>
        <w:widowControl w:val="0"/>
        <w:tabs>
          <w:tab w:val="right" w:leader="dot" w:pos="8296"/>
        </w:tabs>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黑体" w:cs="Times New Roman"/>
          <w:b w:val="0"/>
          <w:bCs/>
          <w:color w:val="000000" w:themeColor="text1"/>
          <w:kern w:val="2"/>
          <w:sz w:val="32"/>
          <w:szCs w:val="32"/>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kern w:val="2"/>
          <w:sz w:val="32"/>
          <w:szCs w:val="32"/>
          <w:highlight w:val="none"/>
          <w:lang w:val="en-US" w:eastAsia="zh-CN"/>
          <w14:textFill>
            <w14:solidFill>
              <w14:schemeClr w14:val="tx1"/>
            </w14:solidFill>
          </w14:textFill>
        </w:rPr>
        <w:t>7 保障措施</w:t>
      </w:r>
    </w:p>
    <w:p w14:paraId="2ADDE8F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7.1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资金保障</w:t>
      </w:r>
    </w:p>
    <w:p w14:paraId="03BAC59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7.2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物资保障</w:t>
      </w:r>
    </w:p>
    <w:p w14:paraId="6E6B552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7.3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通信和信息保障</w:t>
      </w:r>
    </w:p>
    <w:p w14:paraId="46F5326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7.4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装备和设施保障</w:t>
      </w:r>
    </w:p>
    <w:p w14:paraId="74A6742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7.5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人力资源保障</w:t>
      </w:r>
    </w:p>
    <w:p w14:paraId="787AC8B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7.6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社会动员保障</w:t>
      </w:r>
    </w:p>
    <w:p w14:paraId="70B08149">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7.7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科技保障</w:t>
      </w:r>
    </w:p>
    <w:p w14:paraId="7EB96C4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7.8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宣传和培训</w:t>
      </w:r>
    </w:p>
    <w:p w14:paraId="7CB9223A">
      <w:pPr>
        <w:pStyle w:val="8"/>
        <w:keepNext w:val="0"/>
        <w:keepLines w:val="0"/>
        <w:pageBreakBefore w:val="0"/>
        <w:widowControl w:val="0"/>
        <w:tabs>
          <w:tab w:val="right" w:leader="dot" w:pos="8296"/>
        </w:tabs>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黑体" w:cs="Times New Roman"/>
          <w:b w:val="0"/>
          <w:bCs/>
          <w:color w:val="000000" w:themeColor="text1"/>
          <w:kern w:val="2"/>
          <w:sz w:val="32"/>
          <w:szCs w:val="32"/>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kern w:val="2"/>
          <w:sz w:val="32"/>
          <w:szCs w:val="32"/>
          <w:highlight w:val="none"/>
          <w:lang w:val="en-US" w:eastAsia="zh-CN"/>
          <w14:textFill>
            <w14:solidFill>
              <w14:schemeClr w14:val="tx1"/>
            </w14:solidFill>
          </w14:textFill>
        </w:rPr>
        <w:t>8 附则</w:t>
      </w:r>
    </w:p>
    <w:p w14:paraId="5E466DC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8.1 术语解释</w:t>
      </w:r>
    </w:p>
    <w:p w14:paraId="67F732B6">
      <w:pPr>
        <w:keepNext w:val="0"/>
        <w:keepLines w:val="0"/>
        <w:pageBreakBefore w:val="0"/>
        <w:widowControl w:val="0"/>
        <w:kinsoku/>
        <w:wordWrap/>
        <w:overflowPunct/>
        <w:topLinePunct w:val="0"/>
        <w:autoSpaceDE/>
        <w:autoSpaceDN/>
        <w:bidi w:val="0"/>
        <w:adjustRightInd/>
        <w:snapToGrid/>
        <w:spacing w:line="360" w:lineRule="auto"/>
        <w:ind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8.2 责任与奖惩</w:t>
      </w:r>
    </w:p>
    <w:p w14:paraId="753224C4">
      <w:pPr>
        <w:keepNext w:val="0"/>
        <w:keepLines w:val="0"/>
        <w:pageBreakBefore w:val="0"/>
        <w:widowControl w:val="0"/>
        <w:kinsoku/>
        <w:wordWrap/>
        <w:overflowPunct/>
        <w:topLinePunct w:val="0"/>
        <w:autoSpaceDE/>
        <w:autoSpaceDN/>
        <w:bidi w:val="0"/>
        <w:adjustRightInd/>
        <w:snapToGrid/>
        <w:spacing w:line="360" w:lineRule="auto"/>
        <w:ind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8.3 预案管理</w:t>
      </w:r>
    </w:p>
    <w:p w14:paraId="300603C6">
      <w:pPr>
        <w:keepNext w:val="0"/>
        <w:keepLines w:val="0"/>
        <w:pageBreakBefore w:val="0"/>
        <w:widowControl w:val="0"/>
        <w:kinsoku/>
        <w:wordWrap/>
        <w:overflowPunct/>
        <w:topLinePunct w:val="0"/>
        <w:autoSpaceDE/>
        <w:autoSpaceDN/>
        <w:bidi w:val="0"/>
        <w:adjustRightInd/>
        <w:snapToGrid/>
        <w:spacing w:line="360" w:lineRule="auto"/>
        <w:ind w:right="0" w:rightChars="0" w:firstLine="640" w:firstLineChars="200"/>
        <w:jc w:val="both"/>
        <w:textAlignment w:val="auto"/>
        <w:outlineLvl w:val="9"/>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8.4 </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参照情形</w:t>
      </w:r>
    </w:p>
    <w:p w14:paraId="7BFD41B8">
      <w:pPr>
        <w:pStyle w:val="10"/>
        <w:ind w:left="0" w:leftChars="0" w:firstLine="640" w:firstLineChars="200"/>
        <w:rPr>
          <w:rFonts w:hint="default" w:ascii="仿宋" w:hAnsi="仿宋" w:eastAsia="仿宋" w:cs="仿宋"/>
          <w:b w:val="0"/>
          <w:bCs w:val="0"/>
          <w:color w:val="000000" w:themeColor="text1"/>
          <w:spacing w:val="-2"/>
          <w:kern w:val="2"/>
          <w:sz w:val="32"/>
          <w:szCs w:val="32"/>
          <w:highlight w:val="none"/>
          <w:lang w:val="en-US" w:eastAsia="zh-CN" w:bidi="ar-SA"/>
          <w14:textFill>
            <w14:solidFill>
              <w14:schemeClr w14:val="tx1"/>
            </w14:solidFill>
          </w14:textFill>
        </w:rPr>
        <w:sectPr>
          <w:footerReference r:id="rId5" w:type="default"/>
          <w:pgSz w:w="11906" w:h="16839"/>
          <w:pgMar w:top="1431" w:right="1435" w:bottom="1201" w:left="1612" w:header="0" w:footer="927" w:gutter="0"/>
          <w:pgNumType w:fmt="decimal" w:start="1"/>
          <w:cols w:space="720" w:num="1"/>
        </w:sectPr>
      </w:pP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8.5 </w:t>
      </w:r>
      <w:r>
        <w:rPr>
          <w:rFonts w:hint="eastAsia" w:ascii="仿宋" w:hAnsi="仿宋" w:eastAsia="仿宋" w:cs="仿宋"/>
          <w:b w:val="0"/>
          <w:bCs w:val="0"/>
          <w:color w:val="000000" w:themeColor="text1"/>
          <w:spacing w:val="-2"/>
          <w:kern w:val="2"/>
          <w:sz w:val="32"/>
          <w:szCs w:val="32"/>
          <w:highlight w:val="none"/>
          <w:lang w:val="en-US" w:eastAsia="zh-CN" w:bidi="ar-SA"/>
          <w14:textFill>
            <w14:solidFill>
              <w14:schemeClr w14:val="tx1"/>
            </w14:solidFill>
          </w14:textFill>
        </w:rPr>
        <w:t>预案实施时间</w:t>
      </w:r>
    </w:p>
    <w:p w14:paraId="5084B42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872" w:firstLineChars="200"/>
        <w:textAlignment w:val="auto"/>
        <w:rPr>
          <w:rFonts w:hint="eastAsia" w:ascii="Times New Roman" w:hAnsi="Times New Roman" w:cs="Times New Roman"/>
          <w:b/>
          <w:color w:val="000000" w:themeColor="text1"/>
          <w:spacing w:val="-2"/>
          <w:sz w:val="44"/>
          <w:szCs w:val="44"/>
          <w:highlight w:val="none"/>
          <w:lang w:eastAsia="zh-CN"/>
          <w14:textFill>
            <w14:solidFill>
              <w14:schemeClr w14:val="tx1"/>
            </w14:solidFill>
          </w14:textFill>
        </w:rPr>
      </w:pPr>
    </w:p>
    <w:p w14:paraId="45C9336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872" w:firstLineChars="200"/>
        <w:textAlignment w:val="auto"/>
        <w:rPr>
          <w:rFonts w:hint="eastAsia" w:ascii="Times New Roman" w:hAnsi="Times New Roman" w:cs="Times New Roman"/>
          <w:b/>
          <w:color w:val="000000" w:themeColor="text1"/>
          <w:spacing w:val="-2"/>
          <w:sz w:val="44"/>
          <w:szCs w:val="44"/>
          <w:highlight w:val="none"/>
          <w:lang w:eastAsia="zh-CN"/>
          <w14:textFill>
            <w14:solidFill>
              <w14:schemeClr w14:val="tx1"/>
            </w14:solidFill>
          </w14:textFill>
        </w:rPr>
      </w:pPr>
    </w:p>
    <w:p w14:paraId="6621A85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872" w:firstLineChars="200"/>
        <w:textAlignment w:val="auto"/>
        <w:rPr>
          <w:rFonts w:hint="eastAsia" w:ascii="Times New Roman" w:hAnsi="Times New Roman" w:cs="Times New Roman"/>
          <w:b/>
          <w:color w:val="000000" w:themeColor="text1"/>
          <w:spacing w:val="-2"/>
          <w:sz w:val="44"/>
          <w:szCs w:val="44"/>
          <w:highlight w:val="none"/>
          <w:lang w:eastAsia="zh-CN"/>
          <w14:textFill>
            <w14:solidFill>
              <w14:schemeClr w14:val="tx1"/>
            </w14:solidFill>
          </w14:textFill>
        </w:rPr>
      </w:pPr>
    </w:p>
    <w:p w14:paraId="2A845EA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1309" w:firstLineChars="300"/>
        <w:textAlignment w:val="auto"/>
        <w:rPr>
          <w:rFonts w:hint="eastAsia" w:ascii="黑体" w:hAnsi="黑体" w:eastAsia="黑体" w:cs="黑体"/>
          <w:b w:val="0"/>
          <w:bCs w:val="0"/>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cs="Times New Roman"/>
          <w:b/>
          <w:color w:val="000000" w:themeColor="text1"/>
          <w:spacing w:val="-2"/>
          <w:sz w:val="44"/>
          <w:szCs w:val="44"/>
          <w:highlight w:val="none"/>
          <w:lang w:eastAsia="zh-CN"/>
          <w14:textFill>
            <w14:solidFill>
              <w14:schemeClr w14:val="tx1"/>
            </w14:solidFill>
          </w14:textFill>
        </w:rPr>
        <w:t>牡丹江市自然灾害救助应急预案</w:t>
      </w:r>
    </w:p>
    <w:p w14:paraId="1A878F8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textAlignment w:val="auto"/>
        <w:rPr>
          <w:rFonts w:hint="eastAsia" w:ascii="黑体" w:hAnsi="黑体" w:eastAsia="黑体" w:cs="黑体"/>
          <w:b w:val="0"/>
          <w:bCs w:val="0"/>
          <w:color w:val="000000" w:themeColor="text1"/>
          <w:spacing w:val="-2"/>
          <w:kern w:val="2"/>
          <w:sz w:val="32"/>
          <w:szCs w:val="32"/>
          <w:highlight w:val="none"/>
          <w:lang w:val="en-US" w:eastAsia="zh-CN" w:bidi="ar-SA"/>
          <w14:textFill>
            <w14:solidFill>
              <w14:schemeClr w14:val="tx1"/>
            </w14:solidFill>
          </w14:textFill>
        </w:rPr>
      </w:pPr>
    </w:p>
    <w:p w14:paraId="24FEE41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632" w:firstLineChars="200"/>
        <w:textAlignment w:val="auto"/>
        <w:rPr>
          <w:rFonts w:hint="eastAsia" w:ascii="黑体" w:hAnsi="黑体" w:eastAsia="黑体" w:cs="黑体"/>
          <w:b w:val="0"/>
          <w:bCs w:val="0"/>
          <w:color w:val="000000" w:themeColor="text1"/>
          <w:spacing w:val="-2"/>
          <w:kern w:val="2"/>
          <w:sz w:val="32"/>
          <w:szCs w:val="32"/>
          <w:highlight w:val="none"/>
          <w:lang w:val="en-US" w:eastAsia="zh-CN" w:bidi="ar-SA"/>
          <w14:textFill>
            <w14:solidFill>
              <w14:schemeClr w14:val="tx1"/>
            </w14:solidFill>
          </w14:textFill>
        </w:rPr>
      </w:pPr>
      <w:r>
        <w:rPr>
          <w:rFonts w:hint="eastAsia" w:ascii="黑体" w:hAnsi="黑体" w:eastAsia="黑体" w:cs="黑体"/>
          <w:b w:val="0"/>
          <w:bCs w:val="0"/>
          <w:color w:val="000000" w:themeColor="text1"/>
          <w:spacing w:val="-2"/>
          <w:kern w:val="2"/>
          <w:sz w:val="32"/>
          <w:szCs w:val="32"/>
          <w:highlight w:val="none"/>
          <w:lang w:val="en-US" w:eastAsia="zh-CN" w:bidi="ar-SA"/>
          <w14:textFill>
            <w14:solidFill>
              <w14:schemeClr w14:val="tx1"/>
            </w14:solidFill>
          </w14:textFill>
        </w:rPr>
        <w:t>1　总则</w:t>
      </w:r>
    </w:p>
    <w:p w14:paraId="400710B4">
      <w:pPr>
        <w:keepNext w:val="0"/>
        <w:keepLines w:val="0"/>
        <w:pageBreakBefore w:val="0"/>
        <w:wordWrap/>
        <w:overflowPunct/>
        <w:topLinePunct w:val="0"/>
        <w:bidi w:val="0"/>
        <w:spacing w:line="360" w:lineRule="auto"/>
        <w:ind w:firstLine="643" w:firstLineChars="200"/>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1.1　编制目的</w:t>
      </w:r>
    </w:p>
    <w:p w14:paraId="4C22171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pacing w:val="-2"/>
          <w:kern w:val="2"/>
          <w:sz w:val="32"/>
          <w:szCs w:val="32"/>
          <w:highlight w:val="none"/>
          <w:lang w:val="en-US" w:eastAsia="zh-CN" w:bidi="ar-SA"/>
          <w14:textFill>
            <w14:solidFill>
              <w14:schemeClr w14:val="tx1"/>
            </w14:solidFill>
          </w14:textFill>
        </w:rPr>
        <w:t>以习近平新时代中国特色社会主义思想为指导，深入贯彻落实习近平总书记关于防灾减灾救灾工作的重要指示批示</w:t>
      </w:r>
      <w:r>
        <w:rPr>
          <w:rFonts w:hint="eastAsia" w:ascii="仿宋" w:hAnsi="仿宋" w:eastAsia="仿宋" w:cs="仿宋"/>
          <w:color w:val="000000" w:themeColor="text1"/>
          <w:spacing w:val="-2"/>
          <w:kern w:val="2"/>
          <w:sz w:val="32"/>
          <w:szCs w:val="32"/>
          <w:highlight w:val="none"/>
          <w:u w:val="none"/>
          <w:lang w:val="en-US" w:eastAsia="zh-CN" w:bidi="ar-SA"/>
          <w14:textFill>
            <w14:solidFill>
              <w14:schemeClr w14:val="tx1"/>
            </w14:solidFill>
          </w14:textFill>
        </w:rPr>
        <w:t>和习近平总书记视察我省期间重要讲话重要指示</w:t>
      </w:r>
      <w:r>
        <w:rPr>
          <w:rFonts w:hint="eastAsia" w:ascii="仿宋" w:hAnsi="仿宋" w:eastAsia="仿宋" w:cs="仿宋"/>
          <w:color w:val="000000" w:themeColor="text1"/>
          <w:spacing w:val="-2"/>
          <w:kern w:val="2"/>
          <w:sz w:val="32"/>
          <w:szCs w:val="32"/>
          <w:highlight w:val="none"/>
          <w:lang w:val="en-US" w:eastAsia="zh-CN" w:bidi="ar-SA"/>
          <w14:textFill>
            <w14:solidFill>
              <w14:schemeClr w14:val="tx1"/>
            </w14:solidFill>
          </w14:textFill>
        </w:rPr>
        <w:t>精神，加强党中央对防灾减灾救灾工作的集中统一领导，按照党中央、国务院、</w:t>
      </w:r>
      <w:r>
        <w:rPr>
          <w:rFonts w:hint="eastAsia" w:ascii="仿宋" w:hAnsi="仿宋" w:eastAsia="仿宋" w:cs="仿宋"/>
          <w:color w:val="000000" w:themeColor="text1"/>
          <w:spacing w:val="-2"/>
          <w:kern w:val="2"/>
          <w:sz w:val="32"/>
          <w:szCs w:val="32"/>
          <w:highlight w:val="none"/>
          <w:u w:val="none"/>
          <w:lang w:val="en-US" w:eastAsia="zh-CN" w:bidi="ar-SA"/>
          <w14:textFill>
            <w14:solidFill>
              <w14:schemeClr w14:val="tx1"/>
            </w14:solidFill>
          </w14:textFill>
        </w:rPr>
        <w:t>省委、省政府、市委和市政府</w:t>
      </w:r>
      <w:r>
        <w:rPr>
          <w:rFonts w:hint="eastAsia" w:ascii="仿宋" w:hAnsi="仿宋" w:eastAsia="仿宋" w:cs="仿宋"/>
          <w:color w:val="000000" w:themeColor="text1"/>
          <w:spacing w:val="-2"/>
          <w:kern w:val="2"/>
          <w:sz w:val="32"/>
          <w:szCs w:val="32"/>
          <w:highlight w:val="none"/>
          <w:lang w:val="en-US" w:eastAsia="zh-CN" w:bidi="ar-SA"/>
          <w14:textFill>
            <w14:solidFill>
              <w14:schemeClr w14:val="tx1"/>
            </w14:solidFill>
          </w14:textFill>
        </w:rPr>
        <w:t>决策部署，建立健全自然灾害救助体系和运行机制，提升救灾救助工作法治化、规范化、现代化水平，提高防灾减灾救灾和灾害处置保障能力，最大程度减少人员伤亡和财产损失，保障受灾群众基本生活，维护受灾地区社会稳定。</w:t>
      </w:r>
    </w:p>
    <w:p w14:paraId="48C7C4A6">
      <w:pPr>
        <w:keepNext w:val="0"/>
        <w:keepLines w:val="0"/>
        <w:pageBreakBefore w:val="0"/>
        <w:wordWrap/>
        <w:overflowPunct/>
        <w:topLinePunct w:val="0"/>
        <w:bidi w:val="0"/>
        <w:spacing w:line="600" w:lineRule="exact"/>
        <w:ind w:firstLine="643" w:firstLineChars="200"/>
        <w:rPr>
          <w:rFonts w:hint="eastAsia" w:ascii="楷体_GB2312" w:hAnsi="楷体_GB2312" w:eastAsia="楷体_GB2312" w:cs="楷体_GB2312"/>
          <w:b/>
          <w:bCs/>
          <w:color w:val="000000" w:themeColor="text1"/>
          <w:sz w:val="32"/>
          <w:szCs w:val="32"/>
          <w:highlight w:val="none"/>
          <w:lang w:val="en-US" w:eastAsia="zh-CN"/>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1.2　编制依据</w:t>
      </w:r>
    </w:p>
    <w:p w14:paraId="41A8B4C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中华人民共和国突发事件应对法》《中华人民共和国防洪法》《中华人民共和国防震减灾法》《中华人民共和国气象法》《中华人民共和国森林法》《中华人民共和国草原法》《中华人民共和国防沙治沙法》《中华人民共和国红十字会法》《自然灾害救助条例》《突发事件应急预案管理办法》《国家自然灾害救助应急预案》《黑龙江省自然灾害救助办法》《黑龙江省突发事件应急预案管理实施办法》等有关法律法规，并与《黑龙江省自然灾害救助应急预案》相衔接，制定本预案</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p>
    <w:p w14:paraId="454CCBEA">
      <w:pPr>
        <w:keepNext w:val="0"/>
        <w:keepLines w:val="0"/>
        <w:pageBreakBefore w:val="0"/>
        <w:wordWrap/>
        <w:overflowPunct/>
        <w:topLinePunct w:val="0"/>
        <w:bidi w:val="0"/>
        <w:spacing w:line="600" w:lineRule="exact"/>
        <w:ind w:firstLine="643" w:firstLineChars="200"/>
        <w:rPr>
          <w:rFonts w:hint="eastAsia" w:ascii="楷体_GB2312" w:hAnsi="楷体_GB2312" w:eastAsia="楷体_GB2312" w:cs="楷体_GB2312"/>
          <w:b/>
          <w:bCs/>
          <w:color w:val="000000" w:themeColor="text1"/>
          <w:sz w:val="32"/>
          <w:szCs w:val="32"/>
          <w:highlight w:val="none"/>
          <w:lang w:val="en-US" w:eastAsia="zh-CN"/>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1.3　适用范围</w:t>
      </w:r>
    </w:p>
    <w:p w14:paraId="289B6E23">
      <w:pPr>
        <w:keepNext w:val="0"/>
        <w:keepLines w:val="0"/>
        <w:pageBreakBefore w:val="0"/>
        <w:kinsoku/>
        <w:wordWrap/>
        <w:overflowPunct w:val="0"/>
        <w:topLinePunct/>
        <w:autoSpaceDE w:val="0"/>
        <w:autoSpaceDN w:val="0"/>
        <w:bidi w:val="0"/>
        <w:spacing w:line="600" w:lineRule="exact"/>
        <w:ind w:left="0" w:leftChars="0" w:right="0" w:rightChars="0" w:firstLine="632" w:firstLineChars="200"/>
        <w:jc w:val="both"/>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本预案适用于</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我</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市行政</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区域内发生自然灾害</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时市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级</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开展的</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灾害救助</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等</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工作。</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 xml:space="preserve">  </w:t>
      </w:r>
    </w:p>
    <w:p w14:paraId="5BC8431C">
      <w:pPr>
        <w:keepNext w:val="0"/>
        <w:keepLines w:val="0"/>
        <w:pageBreakBefore w:val="0"/>
        <w:kinsoku/>
        <w:wordWrap/>
        <w:overflowPunct w:val="0"/>
        <w:topLinePunct/>
        <w:autoSpaceDE w:val="0"/>
        <w:autoSpaceDN w:val="0"/>
        <w:bidi w:val="0"/>
        <w:spacing w:line="600" w:lineRule="exact"/>
        <w:ind w:left="0" w:leftChars="0" w:right="0" w:rightChars="0" w:firstLine="640" w:firstLineChars="200"/>
        <w:jc w:val="both"/>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b w:val="0"/>
          <w:bCs w:val="0"/>
          <w:color w:val="000000" w:themeColor="text1"/>
          <w:spacing w:val="0"/>
          <w:position w:val="0"/>
          <w:sz w:val="32"/>
          <w:szCs w:val="32"/>
          <w:highlight w:val="none"/>
          <w:u w:val="none"/>
          <w14:textFill>
            <w14:solidFill>
              <w14:schemeClr w14:val="tx1"/>
            </w14:solidFill>
          </w14:textFill>
        </w:rPr>
        <w:t>当毗邻</w:t>
      </w:r>
      <w:r>
        <w:rPr>
          <w:rFonts w:hint="default" w:ascii="Times New Roman" w:hAnsi="Times New Roman" w:eastAsia="仿宋_GB2312" w:cs="Times New Roman"/>
          <w:b w:val="0"/>
          <w:bCs w:val="0"/>
          <w:color w:val="000000" w:themeColor="text1"/>
          <w:spacing w:val="0"/>
          <w:position w:val="0"/>
          <w:sz w:val="32"/>
          <w:szCs w:val="32"/>
          <w:highlight w:val="none"/>
          <w:u w:val="none"/>
          <w:lang w:val="en-US" w:eastAsia="zh-CN"/>
          <w14:textFill>
            <w14:solidFill>
              <w14:schemeClr w14:val="tx1"/>
            </w14:solidFill>
          </w14:textFill>
        </w:rPr>
        <w:t>国家</w:t>
      </w:r>
      <w:r>
        <w:rPr>
          <w:rFonts w:hint="eastAsia" w:ascii="Times New Roman" w:hAnsi="Times New Roman" w:eastAsia="仿宋_GB2312" w:cs="Times New Roman"/>
          <w:b w:val="0"/>
          <w:bCs w:val="0"/>
          <w:color w:val="000000" w:themeColor="text1"/>
          <w:spacing w:val="0"/>
          <w:position w:val="0"/>
          <w:sz w:val="32"/>
          <w:szCs w:val="32"/>
          <w:highlight w:val="none"/>
          <w:u w:val="none"/>
          <w:lang w:val="en-US" w:eastAsia="zh-CN"/>
          <w14:textFill>
            <w14:solidFill>
              <w14:schemeClr w14:val="tx1"/>
            </w14:solidFill>
          </w14:textFill>
        </w:rPr>
        <w:t>和城</w:t>
      </w:r>
      <w:r>
        <w:rPr>
          <w:rFonts w:hint="default" w:ascii="Times New Roman" w:hAnsi="Times New Roman" w:eastAsia="仿宋_GB2312" w:cs="Times New Roman"/>
          <w:b w:val="0"/>
          <w:bCs w:val="0"/>
          <w:color w:val="000000" w:themeColor="text1"/>
          <w:spacing w:val="0"/>
          <w:position w:val="0"/>
          <w:sz w:val="32"/>
          <w:szCs w:val="32"/>
          <w:highlight w:val="none"/>
          <w:u w:val="none"/>
          <w14:textFill>
            <w14:solidFill>
              <w14:schemeClr w14:val="tx1"/>
            </w14:solidFill>
          </w14:textFill>
        </w:rPr>
        <w:t>市发生重特大自然灾害并对我市境内造成重大影响时，按照本预案开展市内应急救助工作。</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 xml:space="preserve">                                                         </w:t>
      </w:r>
    </w:p>
    <w:p w14:paraId="6C2B711A">
      <w:pPr>
        <w:keepNext w:val="0"/>
        <w:keepLines w:val="0"/>
        <w:pageBreakBefore w:val="0"/>
        <w:wordWrap/>
        <w:overflowPunct/>
        <w:topLinePunct w:val="0"/>
        <w:bidi w:val="0"/>
        <w:spacing w:line="600" w:lineRule="exact"/>
        <w:ind w:firstLine="643" w:firstLineChars="200"/>
        <w:rPr>
          <w:rFonts w:hint="eastAsia" w:ascii="楷体_GB2312" w:hAnsi="楷体_GB2312" w:eastAsia="楷体_GB2312" w:cs="楷体_GB2312"/>
          <w:b/>
          <w:bCs/>
          <w:color w:val="000000" w:themeColor="text1"/>
          <w:sz w:val="32"/>
          <w:szCs w:val="32"/>
          <w:highlight w:val="none"/>
          <w:lang w:val="en-US" w:eastAsia="zh-CN"/>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1.4　工作原则</w:t>
      </w:r>
    </w:p>
    <w:p w14:paraId="6EA14B6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jc w:val="both"/>
        <w:textAlignment w:val="auto"/>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坚持人民至上、生命至上，切实把确保人民生命财产安全放在第一位落到实处</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p>
    <w:p w14:paraId="2C97193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jc w:val="both"/>
        <w:textAlignment w:val="auto"/>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坚持党委领导、政府负责、社会参与、群众自救，充分发挥基层群众性自治组织和公益性社会组织的作用</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p>
    <w:p w14:paraId="2FE3C6C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jc w:val="both"/>
        <w:textAlignment w:val="auto"/>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坚持统一指挥、综合协调、分级负责、属地管理为主</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p>
    <w:p w14:paraId="5145878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jc w:val="both"/>
        <w:textAlignment w:val="auto"/>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坚持安全第一、预防为主，推动防范救援救灾一体化，实现高效有序衔接，强化灾害防</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抗</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救全过程管理。</w:t>
      </w:r>
    </w:p>
    <w:p w14:paraId="68ED7E2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textAlignment w:val="auto"/>
        <w:rPr>
          <w:rFonts w:hint="default" w:ascii="黑体" w:hAnsi="黑体" w:eastAsia="黑体" w:cs="黑体"/>
          <w:b w:val="0"/>
          <w:bCs w:val="0"/>
          <w:color w:val="000000" w:themeColor="text1"/>
          <w:spacing w:val="-2"/>
          <w:kern w:val="2"/>
          <w:sz w:val="32"/>
          <w:szCs w:val="32"/>
          <w:highlight w:val="none"/>
          <w:lang w:val="en-US" w:eastAsia="zh-CN" w:bidi="ar-SA"/>
          <w14:textFill>
            <w14:solidFill>
              <w14:schemeClr w14:val="tx1"/>
            </w14:solidFill>
          </w14:textFill>
        </w:rPr>
      </w:pPr>
      <w:r>
        <w:rPr>
          <w:rFonts w:hint="eastAsia" w:ascii="黑体" w:hAnsi="黑体" w:eastAsia="黑体" w:cs="黑体"/>
          <w:b w:val="0"/>
          <w:bCs w:val="0"/>
          <w:color w:val="000000" w:themeColor="text1"/>
          <w:spacing w:val="-2"/>
          <w:kern w:val="2"/>
          <w:sz w:val="32"/>
          <w:szCs w:val="32"/>
          <w:highlight w:val="none"/>
          <w:lang w:val="en-US" w:eastAsia="zh-CN" w:bidi="ar-SA"/>
          <w14:textFill>
            <w14:solidFill>
              <w14:schemeClr w14:val="tx1"/>
            </w14:solidFill>
          </w14:textFill>
        </w:rPr>
        <w:t>2　组织指挥机构及职责</w:t>
      </w:r>
    </w:p>
    <w:p w14:paraId="4A9C2DD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Times New Roman" w:hAnsi="Times New Roman" w:eastAsia="仿宋_GB2312" w:cs="Times New Roman"/>
          <w:b/>
          <w:color w:val="000000" w:themeColor="text1"/>
          <w:sz w:val="32"/>
          <w:szCs w:val="32"/>
          <w:highlight w:val="none"/>
          <w:lang w:val="en-US" w:eastAsia="zh-CN"/>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2.1　市安全生产和防灾减灾救灾委员会</w:t>
      </w:r>
    </w:p>
    <w:p w14:paraId="726FAFB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防灾减灾救灾委员会</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承担全市自然灾害救助应急综合协调工作，在市委、市政府的领导下，负责组织开展市级应急响应的灾害救助工作。</w:t>
      </w:r>
      <w:r>
        <w:rPr>
          <w:rFonts w:hint="eastAsia" w:ascii="Times New Roman" w:hAnsi="Times New Roman" w:eastAsia="仿宋_GB2312" w:cs="Times New Roman"/>
          <w:b w:val="0"/>
          <w:bCs w:val="0"/>
          <w:color w:val="000000" w:themeColor="text1"/>
          <w:spacing w:val="0"/>
          <w:position w:val="0"/>
          <w:sz w:val="32"/>
          <w:szCs w:val="32"/>
          <w:highlight w:val="none"/>
          <w:u w:val="none"/>
          <w:lang w:val="en-US" w:eastAsia="zh-CN"/>
          <w14:textFill>
            <w14:solidFill>
              <w14:schemeClr w14:val="tx1"/>
            </w14:solidFill>
          </w14:textFill>
        </w:rPr>
        <w:t>主任由市政府主要领导担任，市安全生产和防灾减灾救灾委员会</w:t>
      </w:r>
      <w:r>
        <w:rPr>
          <w:rFonts w:hint="default" w:ascii="Times New Roman" w:hAnsi="Times New Roman" w:eastAsia="仿宋_GB2312" w:cs="Times New Roman"/>
          <w:b w:val="0"/>
          <w:bCs w:val="0"/>
          <w:color w:val="000000" w:themeColor="text1"/>
          <w:spacing w:val="0"/>
          <w:position w:val="0"/>
          <w:sz w:val="32"/>
          <w:szCs w:val="32"/>
          <w:highlight w:val="none"/>
          <w:u w:val="none"/>
          <w14:textFill>
            <w14:solidFill>
              <w14:schemeClr w14:val="tx1"/>
            </w14:solidFill>
          </w14:textFill>
        </w:rPr>
        <w:t>成员单位按照各自职责做好灾害救助相关工作。</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主要包括：</w:t>
      </w:r>
    </w:p>
    <w:p w14:paraId="4B2B7E0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（1）</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协调推动</w:t>
      </w:r>
      <w:r>
        <w:rPr>
          <w:rFonts w:hint="eastAsia" w:ascii="Times New Roman" w:hAnsi="Times New Roman" w:eastAsia="仿宋_GB2312" w:cs="Times New Roman"/>
          <w:b w:val="0"/>
          <w:bCs w:val="0"/>
          <w:color w:val="000000" w:themeColor="text1"/>
          <w:spacing w:val="0"/>
          <w:position w:val="0"/>
          <w:sz w:val="32"/>
          <w:szCs w:val="32"/>
          <w:highlight w:val="none"/>
          <w:u w:val="none"/>
          <w:lang w:val="en-US" w:eastAsia="zh-CN"/>
          <w14:textFill>
            <w14:solidFill>
              <w14:schemeClr w14:val="tx1"/>
            </w14:solidFill>
          </w14:textFill>
        </w:rPr>
        <w:t>市安全生产和防灾减灾救灾委员会</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各成员单位和各县（市）区</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深入学习贯彻习近平总书记关于防灾减灾救灾工作的重要指示精神，贯彻落实党中央、国务院</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、省委、省政府、市委和市政府关于自然灾害救助工作的有关决策部署，</w:t>
      </w:r>
      <w:r>
        <w:rPr>
          <w:rFonts w:hint="default" w:ascii="Times New Roman" w:hAnsi="Times New Roman" w:eastAsia="仿宋_GB2312" w:cs="Times New Roman"/>
          <w:b w:val="0"/>
          <w:bCs w:val="0"/>
          <w:color w:val="000000" w:themeColor="text1"/>
          <w:spacing w:val="0"/>
          <w:position w:val="0"/>
          <w:sz w:val="32"/>
          <w:szCs w:val="32"/>
          <w:highlight w:val="none"/>
          <w:u w:val="none"/>
          <w14:textFill>
            <w14:solidFill>
              <w14:schemeClr w14:val="tx1"/>
            </w14:solidFill>
          </w14:textFill>
        </w:rPr>
        <w:t>统筹指导、协调和监督全</w:t>
      </w:r>
      <w:r>
        <w:rPr>
          <w:rFonts w:hint="default" w:ascii="Times New Roman" w:hAnsi="Times New Roman" w:eastAsia="仿宋_GB2312" w:cs="Times New Roman"/>
          <w:b w:val="0"/>
          <w:bCs w:val="0"/>
          <w:color w:val="000000" w:themeColor="text1"/>
          <w:spacing w:val="0"/>
          <w:position w:val="0"/>
          <w:sz w:val="32"/>
          <w:szCs w:val="32"/>
          <w:highlight w:val="none"/>
          <w:u w:val="none"/>
          <w:lang w:val="en-US" w:eastAsia="zh-CN"/>
          <w14:textFill>
            <w14:solidFill>
              <w14:schemeClr w14:val="tx1"/>
            </w14:solidFill>
          </w14:textFill>
        </w:rPr>
        <w:t>市</w:t>
      </w:r>
      <w:r>
        <w:rPr>
          <w:rFonts w:hint="default" w:ascii="Times New Roman" w:hAnsi="Times New Roman" w:eastAsia="仿宋_GB2312" w:cs="Times New Roman"/>
          <w:b w:val="0"/>
          <w:bCs w:val="0"/>
          <w:color w:val="000000" w:themeColor="text1"/>
          <w:spacing w:val="0"/>
          <w:position w:val="0"/>
          <w:sz w:val="32"/>
          <w:szCs w:val="32"/>
          <w:highlight w:val="none"/>
          <w:u w:val="none"/>
          <w14:textFill>
            <w14:solidFill>
              <w14:schemeClr w14:val="tx1"/>
            </w14:solidFill>
          </w14:textFill>
        </w:rPr>
        <w:t>防灾减灾救灾工作</w:t>
      </w:r>
      <w:r>
        <w:rPr>
          <w:rFonts w:hint="eastAsia" w:ascii="Times New Roman" w:hAnsi="Times New Roman" w:eastAsia="仿宋_GB2312" w:cs="Times New Roman"/>
          <w:b w:val="0"/>
          <w:bCs w:val="0"/>
          <w:color w:val="000000" w:themeColor="text1"/>
          <w:spacing w:val="0"/>
          <w:position w:val="0"/>
          <w:sz w:val="32"/>
          <w:szCs w:val="32"/>
          <w:highlight w:val="none"/>
          <w:u w:val="none"/>
          <w:lang w:eastAsia="zh-CN"/>
          <w14:textFill>
            <w14:solidFill>
              <w14:schemeClr w14:val="tx1"/>
            </w14:solidFill>
          </w14:textFill>
        </w:rPr>
        <w:t>；</w:t>
      </w:r>
    </w:p>
    <w:p w14:paraId="6925714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（2）研究审议</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全市有关自然灾害救助的</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重大政策、</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重大规划、</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重要制度</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以及防御灾害方案、预案</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并组织实施</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；协调解决全市自然灾害救助重大问题，</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指导建立</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高效的自然灾害救助和救灾物资保障体系；</w:t>
      </w:r>
    </w:p>
    <w:p w14:paraId="621F7B1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3</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r>
        <w:rPr>
          <w:rFonts w:hint="default" w:ascii="Times New Roman" w:hAnsi="Times New Roman" w:eastAsia="仿宋_GB2312" w:cs="Times New Roman"/>
          <w:b w:val="0"/>
          <w:bCs w:val="0"/>
          <w:color w:val="000000" w:themeColor="text1"/>
          <w:spacing w:val="0"/>
          <w:position w:val="0"/>
          <w:sz w:val="32"/>
          <w:szCs w:val="32"/>
          <w:highlight w:val="none"/>
          <w:u w:val="none"/>
          <w14:textFill>
            <w14:solidFill>
              <w14:schemeClr w14:val="tx1"/>
            </w14:solidFill>
          </w14:textFill>
        </w:rPr>
        <w:t>协调推动防灾减灾救灾</w:t>
      </w:r>
      <w:r>
        <w:rPr>
          <w:rFonts w:hint="eastAsia" w:ascii="Times New Roman" w:hAnsi="Times New Roman" w:eastAsia="仿宋_GB2312" w:cs="Times New Roman"/>
          <w:b w:val="0"/>
          <w:bCs w:val="0"/>
          <w:color w:val="000000" w:themeColor="text1"/>
          <w:spacing w:val="0"/>
          <w:position w:val="0"/>
          <w:sz w:val="32"/>
          <w:szCs w:val="32"/>
          <w:highlight w:val="none"/>
          <w:u w:val="none"/>
          <w:lang w:val="en-US" w:eastAsia="zh-CN"/>
          <w14:textFill>
            <w14:solidFill>
              <w14:schemeClr w14:val="tx1"/>
            </w14:solidFill>
          </w14:textFill>
        </w:rPr>
        <w:t>制度</w:t>
      </w:r>
      <w:r>
        <w:rPr>
          <w:rFonts w:hint="default" w:ascii="Times New Roman" w:hAnsi="Times New Roman" w:eastAsia="仿宋_GB2312" w:cs="Times New Roman"/>
          <w:b w:val="0"/>
          <w:bCs w:val="0"/>
          <w:color w:val="000000" w:themeColor="text1"/>
          <w:spacing w:val="0"/>
          <w:position w:val="0"/>
          <w:sz w:val="32"/>
          <w:szCs w:val="32"/>
          <w:highlight w:val="none"/>
          <w:u w:val="none"/>
          <w14:textFill>
            <w14:solidFill>
              <w14:schemeClr w14:val="tx1"/>
            </w14:solidFill>
          </w14:textFill>
        </w:rPr>
        <w:t>建设，统筹协调开展防灾减灾救灾科普宣传教育和培训，协调开展防灾减灾救灾对外交流与合作；</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统筹协调自然灾害救助活动，保障受灾群众基本生活；</w:t>
      </w:r>
    </w:p>
    <w:p w14:paraId="1CC8527E">
      <w:pPr>
        <w:keepNext w:val="0"/>
        <w:keepLines w:val="0"/>
        <w:pageBreakBefore w:val="0"/>
        <w:widowControl/>
        <w:numPr>
          <w:ilvl w:val="0"/>
          <w:numId w:val="0"/>
        </w:numPr>
        <w:kinsoku/>
        <w:wordWrap/>
        <w:overflowPunct w:val="0"/>
        <w:topLinePunct/>
        <w:autoSpaceDE w:val="0"/>
        <w:autoSpaceDN w:val="0"/>
        <w:bidi w:val="0"/>
        <w:adjustRightInd w:val="0"/>
        <w:snapToGrid w:val="0"/>
        <w:spacing w:line="600" w:lineRule="exact"/>
        <w:ind w:right="0" w:rightChars="0" w:firstLine="632" w:firstLineChars="200"/>
        <w:jc w:val="both"/>
        <w:textAlignment w:val="baseline"/>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4</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r>
        <w:rPr>
          <w:rFonts w:ascii="Times New Roman" w:hAnsi="Times New Roman" w:eastAsia="仿宋_GB2312"/>
          <w:color w:val="000000" w:themeColor="text1"/>
          <w:sz w:val="32"/>
          <w:szCs w:val="32"/>
          <w:highlight w:val="none"/>
          <w:u w:val="none"/>
          <w14:textFill>
            <w14:solidFill>
              <w14:schemeClr w14:val="tx1"/>
            </w14:solidFill>
          </w14:textFill>
        </w:rPr>
        <w:t>协调组织有关部门和单位会商、预测、评估灾区形势，研究落实对灾区的支持措施</w:t>
      </w:r>
      <w:r>
        <w:rPr>
          <w:rFonts w:hint="eastAsia" w:ascii="Times New Roman" w:hAnsi="Times New Roman" w:eastAsia="仿宋_GB2312"/>
          <w:color w:val="000000" w:themeColor="text1"/>
          <w:sz w:val="32"/>
          <w:szCs w:val="32"/>
          <w:highlight w:val="none"/>
          <w:u w:val="none"/>
          <w:lang w:eastAsia="zh-CN"/>
          <w14:textFill>
            <w14:solidFill>
              <w14:schemeClr w14:val="tx1"/>
            </w14:solidFill>
          </w14:textFill>
        </w:rPr>
        <w:t>；</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组织指导自然灾害损失核查和综合评估；</w:t>
      </w:r>
    </w:p>
    <w:p w14:paraId="2BFBF73D">
      <w:pPr>
        <w:keepNext w:val="0"/>
        <w:keepLines w:val="0"/>
        <w:pageBreakBefore w:val="0"/>
        <w:widowControl/>
        <w:numPr>
          <w:ilvl w:val="0"/>
          <w:numId w:val="0"/>
        </w:numPr>
        <w:kinsoku/>
        <w:wordWrap/>
        <w:overflowPunct w:val="0"/>
        <w:topLinePunct/>
        <w:autoSpaceDE w:val="0"/>
        <w:autoSpaceDN w:val="0"/>
        <w:bidi w:val="0"/>
        <w:adjustRightInd w:val="0"/>
        <w:snapToGrid w:val="0"/>
        <w:spacing w:line="600" w:lineRule="exact"/>
        <w:ind w:leftChars="200" w:right="0" w:rightChars="0" w:firstLine="316" w:firstLineChars="100"/>
        <w:jc w:val="both"/>
        <w:textAlignment w:val="baseline"/>
        <w:rPr>
          <w:rFonts w:ascii="Times New Roman" w:hAnsi="Times New Roman" w:eastAsia="仿宋_GB2312"/>
          <w:color w:val="000000" w:themeColor="text1"/>
          <w:sz w:val="32"/>
          <w:szCs w:val="32"/>
          <w:highlight w:val="none"/>
          <w:u w:val="none"/>
          <w14:textFill>
            <w14:solidFill>
              <w14:schemeClr w14:val="tx1"/>
            </w14:solidFill>
          </w14:textFill>
        </w:rPr>
      </w:pP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（5）</w:t>
      </w:r>
      <w:r>
        <w:rPr>
          <w:rFonts w:ascii="Times New Roman" w:hAnsi="Times New Roman" w:eastAsia="仿宋_GB2312"/>
          <w:color w:val="000000" w:themeColor="text1"/>
          <w:sz w:val="32"/>
          <w:szCs w:val="32"/>
          <w:highlight w:val="none"/>
          <w:u w:val="none"/>
          <w14:textFill>
            <w14:solidFill>
              <w14:schemeClr w14:val="tx1"/>
            </w14:solidFill>
          </w14:textFill>
        </w:rPr>
        <w:t>负责救灾物资计划、储备、调拨工作</w:t>
      </w:r>
      <w:r>
        <w:rPr>
          <w:rFonts w:hint="eastAsia" w:ascii="Times New Roman" w:hAnsi="Times New Roman" w:eastAsia="仿宋_GB2312"/>
          <w:color w:val="000000" w:themeColor="text1"/>
          <w:sz w:val="32"/>
          <w:szCs w:val="32"/>
          <w:highlight w:val="none"/>
          <w:u w:val="none"/>
          <w:lang w:eastAsia="zh-CN"/>
          <w14:textFill>
            <w14:solidFill>
              <w14:schemeClr w14:val="tx1"/>
            </w14:solidFill>
          </w14:textFill>
        </w:rPr>
        <w:t>；</w:t>
      </w:r>
      <w:r>
        <w:rPr>
          <w:rFonts w:ascii="Times New Roman" w:hAnsi="Times New Roman" w:eastAsia="仿宋_GB2312"/>
          <w:color w:val="000000" w:themeColor="text1"/>
          <w:sz w:val="32"/>
          <w:szCs w:val="32"/>
          <w:highlight w:val="none"/>
          <w:u w:val="none"/>
          <w14:textFill>
            <w14:solidFill>
              <w14:schemeClr w14:val="tx1"/>
            </w14:solidFill>
          </w14:textFill>
        </w:rPr>
        <w:t>组织有关成员</w:t>
      </w:r>
    </w:p>
    <w:p w14:paraId="62DAFE56">
      <w:pPr>
        <w:keepNext w:val="0"/>
        <w:keepLines w:val="0"/>
        <w:pageBreakBefore w:val="0"/>
        <w:widowControl/>
        <w:numPr>
          <w:ilvl w:val="0"/>
          <w:numId w:val="0"/>
        </w:numPr>
        <w:kinsoku/>
        <w:wordWrap/>
        <w:overflowPunct w:val="0"/>
        <w:topLinePunct/>
        <w:autoSpaceDE w:val="0"/>
        <w:autoSpaceDN w:val="0"/>
        <w:bidi w:val="0"/>
        <w:adjustRightInd w:val="0"/>
        <w:snapToGrid w:val="0"/>
        <w:spacing w:line="600" w:lineRule="exact"/>
        <w:ind w:right="0" w:rightChars="0"/>
        <w:jc w:val="both"/>
        <w:textAlignment w:val="baseline"/>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ascii="Times New Roman" w:hAnsi="Times New Roman" w:eastAsia="仿宋_GB2312"/>
          <w:color w:val="000000" w:themeColor="text1"/>
          <w:sz w:val="32"/>
          <w:szCs w:val="32"/>
          <w:highlight w:val="none"/>
          <w:u w:val="none"/>
          <w14:textFill>
            <w14:solidFill>
              <w14:schemeClr w14:val="tx1"/>
            </w14:solidFill>
          </w14:textFill>
        </w:rPr>
        <w:t>单位组成联合工作组赴灾区指导开展自然灾害救助工作</w:t>
      </w:r>
      <w:r>
        <w:rPr>
          <w:rFonts w:hint="eastAsia" w:ascii="Times New Roman" w:hAnsi="Times New Roman" w:eastAsia="仿宋_GB2312"/>
          <w:color w:val="000000" w:themeColor="text1"/>
          <w:sz w:val="32"/>
          <w:szCs w:val="32"/>
          <w:highlight w:val="none"/>
          <w:u w:val="none"/>
          <w:lang w:eastAsia="zh-CN"/>
          <w14:textFill>
            <w14:solidFill>
              <w14:schemeClr w14:val="tx1"/>
            </w14:solidFill>
          </w14:textFill>
        </w:rPr>
        <w:t>；</w:t>
      </w:r>
    </w:p>
    <w:p w14:paraId="027688A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6</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）完成</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市委、市政府</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交办的其他</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灾害救助工作</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p>
    <w:p w14:paraId="014AEC1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textAlignment w:val="auto"/>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市安全生产和防灾减灾救灾委员会相关</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成员单位</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在市安全生产和防灾减灾救灾委员会领导下做好以下工作：</w:t>
      </w:r>
    </w:p>
    <w:p w14:paraId="6CFA687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市委宣传部：</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负责灾害救助新闻宣传和舆论引导，指导做好新闻发布。</w:t>
      </w:r>
    </w:p>
    <w:p w14:paraId="70CEEAC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市委网信办：</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负责灾害救助网络舆情监管，及时通报处置敏感信息。</w:t>
      </w:r>
    </w:p>
    <w:p w14:paraId="405682F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市委社会工作部：</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负责统筹指导有关部门和单位，协调组织志愿服务力量参与灾害救助工作。</w:t>
      </w:r>
    </w:p>
    <w:p w14:paraId="4E92963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市发展改革委员会</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：组织编制重特大自然灾害灾后恢复重建规划；负责指导供电企业做好自然灾害电力应急保障；指导粮储部门组织粮油应急储备投放，保障灾区粮油市场供应等工作。</w:t>
      </w:r>
    </w:p>
    <w:p w14:paraId="5F505E2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市教育局：</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负责指导市直教育部门和学校、县（市）区教育部门和学校，配合有关部门转移安置受灾师生，为受灾群众集中安置协调提供校舍，做好因灾损毁校舍恢复重建工作；按照灾情统计调查有关制度，</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做好</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本行业</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灾害损失统计、</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报送</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等工作。</w:t>
      </w:r>
    </w:p>
    <w:p w14:paraId="227EFFC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jc w:val="both"/>
        <w:textAlignment w:val="auto"/>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市工业和信息化局：</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负责协调防护和消杀用品、药品和医疗器械等生产企业做好产品供应工作；协调市通信管理办公室组织通信公司</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保障灾害救助应急指挥通信，及时恢复灾区通信；</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按照灾情统计调查有关制度，</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做好</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本行业</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灾害损失统计、</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报送</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等工作。</w:t>
      </w:r>
    </w:p>
    <w:p w14:paraId="033F9ED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市民政局：</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负责指导慈善组织开展募捐和救助活动，与市应急管理局做好救助政策衔接；按照灾情统计调查有关制度，做好本行业灾害损失统计、报送等工作。</w:t>
      </w:r>
    </w:p>
    <w:p w14:paraId="1B56D03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市财政局：</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按照财政事权与支出相适应原则，将市级政府承担的自然灾害救灾资金和灾害救助工作经费等纳入相关部门预算统筹保障，及时下拨灾害救助资金并加强监督管理；市财政局（市国资办）督促市属国有企业积极参与抢修恢复基础设施，组织市属国有企业积极参与灾害救助。</w:t>
      </w:r>
    </w:p>
    <w:p w14:paraId="0EB0BA2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市自然资源局：</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负责及时发布地质灾害的监测、预警和预报；指导灾区做好灾后重建国土空间规划、建房选址，加快用地、规划审批；组织</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灾区现场影像获取等应急测绘，开展灾情监测和空间分析，提供应急测绘保障服务</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；按照灾情统计调查有关制度，</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做好</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本行业</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灾害损失统计、</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报送</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等工作。</w:t>
      </w:r>
    </w:p>
    <w:p w14:paraId="6509BB9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市生态环境局：</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负责监测因灾导致的生态环境、污染变化等情况，开展受灾地区生态环境状况调查评估。</w:t>
      </w:r>
    </w:p>
    <w:p w14:paraId="73AD2D6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市住房和城乡建设局：</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负责指导灾区因灾倒损住房恢复重建工作；利用闲置公租房、保租房等房源为有需要的受灾群众提供过渡性安置住房；按照灾情统计调查有关制度，</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做好</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本行业</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灾害损失统计、</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报送</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等工作。</w:t>
      </w:r>
    </w:p>
    <w:p w14:paraId="7211C0D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市交通运输局：</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负责建立救灾物资、人员运输绿色通道，抢修损毁交通基础设施，保障救灾物资运输畅通和人员及时转运；按照灾情统计调查有关制度，做好本行业灾害损失统计、报送等工作。</w:t>
      </w:r>
    </w:p>
    <w:p w14:paraId="769AA57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市公安局：</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负责灾区社会治安管理、道路交通疏导工作，协助统计伤亡人员信息。</w:t>
      </w:r>
    </w:p>
    <w:p w14:paraId="5D2EC2E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市水务局：</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负责及时</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通报</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水旱</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灾害预警预报信息</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指导受灾地区水利水电工程设施修复</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水利行业供水和村镇应急供水</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；按照灾情统计调查有关制度，</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做好</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本行业</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灾害损失统计、</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报送</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等工作。</w:t>
      </w:r>
    </w:p>
    <w:p w14:paraId="3BD1A83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市农业农村局：</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负责及时通报重大病虫害预警预报信息，指导县（市）区做好农业灾后生产自救和恢复工作；按照灾情统计调查有关制度，做好本行业灾害损失统计、报送等工作。</w:t>
      </w:r>
    </w:p>
    <w:p w14:paraId="4ED6D97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jc w:val="both"/>
        <w:textAlignment w:val="auto"/>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w:t>
      </w:r>
      <w:r>
        <w:rPr>
          <w:rFonts w:hint="default"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商务</w:t>
      </w: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局</w:t>
      </w:r>
      <w:r>
        <w:rPr>
          <w:rFonts w:hint="default"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负责加强生活必需品市场监测，保障市场供应</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；按照灾情统计调查有关制度，</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做好</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本行业</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灾害损失统计、</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报送</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等工作。</w:t>
      </w:r>
    </w:p>
    <w:p w14:paraId="4DA6A5F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jc w:val="both"/>
        <w:textAlignment w:val="auto"/>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市文体广电和旅游局：</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负责文化和旅游领域</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灾害救助保障</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工作</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；按照灾情统计调查有关制度，做好本行业灾害损失统计、报送等工作。</w:t>
      </w:r>
    </w:p>
    <w:p w14:paraId="42704BA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市卫生健康委：</w:t>
      </w:r>
      <w:r>
        <w:rPr>
          <w:rFonts w:hint="eastAsia" w:ascii="Times New Roman" w:hAnsi="Times New Roman" w:eastAsia="仿宋_GB2312" w:cs="Times New Roman"/>
          <w:color w:val="000000" w:themeColor="text1"/>
          <w:spacing w:val="-2"/>
          <w:kern w:val="2"/>
          <w:sz w:val="32"/>
          <w:szCs w:val="32"/>
          <w:highlight w:val="none"/>
          <w:lang w:val="zh-CN" w:eastAsia="zh-CN" w:bidi="ar-SA"/>
          <w14:textFill>
            <w14:solidFill>
              <w14:schemeClr w14:val="tx1"/>
            </w14:solidFill>
          </w14:textFill>
        </w:rPr>
        <w:t>负责统筹调度应急医疗资源，组织开展医疗救治和受灾群众心理援助；</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按照灾情统计调查有关制度，</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做好</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本行业</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灾害损失统计、</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报送</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等工作。</w:t>
      </w:r>
    </w:p>
    <w:p w14:paraId="44DA519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zh-CN" w:eastAsia="zh-CN" w:bidi="ar-SA"/>
          <w14:textFill>
            <w14:solidFill>
              <w14:schemeClr w14:val="tx1"/>
            </w14:solidFill>
          </w14:textFill>
        </w:rPr>
        <w:t>市应急管理局（</w:t>
      </w: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市地震局</w:t>
      </w:r>
      <w:r>
        <w:rPr>
          <w:rFonts w:hint="eastAsia" w:ascii="Times New Roman" w:hAnsi="Times New Roman" w:eastAsia="仿宋_GB2312" w:cs="Times New Roman"/>
          <w:b/>
          <w:bCs/>
          <w:color w:val="000000" w:themeColor="text1"/>
          <w:spacing w:val="-2"/>
          <w:kern w:val="2"/>
          <w:sz w:val="32"/>
          <w:szCs w:val="32"/>
          <w:highlight w:val="none"/>
          <w:lang w:val="zh-CN" w:eastAsia="zh-CN" w:bidi="ar-SA"/>
          <w14:textFill>
            <w14:solidFill>
              <w14:schemeClr w14:val="tx1"/>
            </w14:solidFill>
          </w14:textFill>
        </w:rPr>
        <w:t>）：</w:t>
      </w:r>
      <w:r>
        <w:rPr>
          <w:rFonts w:hint="eastAsia" w:ascii="Times New Roman" w:hAnsi="Times New Roman" w:eastAsia="仿宋_GB2312" w:cs="Times New Roman"/>
          <w:color w:val="000000" w:themeColor="text1"/>
          <w:spacing w:val="-2"/>
          <w:kern w:val="2"/>
          <w:sz w:val="32"/>
          <w:szCs w:val="32"/>
          <w:highlight w:val="none"/>
          <w:lang w:val="zh-CN" w:eastAsia="zh-CN" w:bidi="ar-SA"/>
          <w14:textFill>
            <w14:solidFill>
              <w14:schemeClr w14:val="tx1"/>
            </w14:solidFill>
          </w14:textFill>
        </w:rPr>
        <w:t>负责</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承担市安全生产和防灾减灾救灾委员会办公室日常工作；统计、发布、共享灾情信息，指导转移安置受灾群众，组织指导灾情核查、损失评估，依法引导开展救灾捐赠，管理、分配救灾款物并监督使用；负责开展震情会商，提供震情趋势研判意见，及时发布信息等工作</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p>
    <w:p w14:paraId="45BA6F4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市政府外事办</w:t>
      </w:r>
      <w:r>
        <w:rPr>
          <w:rFonts w:hint="default"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救灾捐赠的涉外工作</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，协助做好灾害救助物资的联络接收工作。</w:t>
      </w:r>
    </w:p>
    <w:p w14:paraId="7232A0A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w:t>
      </w:r>
      <w:r>
        <w:rPr>
          <w:rFonts w:hint="default"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市场</w:t>
      </w: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监管</w:t>
      </w:r>
      <w:r>
        <w:rPr>
          <w:rFonts w:hint="default"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局：</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负责灾害</w:t>
      </w:r>
      <w:r>
        <w:rPr>
          <w:rFonts w:hint="eastAsia" w:ascii="Times New Roman" w:hAnsi="Times New Roman" w:eastAsia="仿宋_GB2312" w:cs="Times New Roman"/>
          <w:color w:val="000000" w:themeColor="text1"/>
          <w:spacing w:val="-2"/>
          <w:kern w:val="2"/>
          <w:sz w:val="32"/>
          <w:szCs w:val="32"/>
          <w:highlight w:val="none"/>
          <w:lang w:val="zh-CN" w:eastAsia="zh-CN" w:bidi="ar-SA"/>
          <w14:textFill>
            <w14:solidFill>
              <w14:schemeClr w14:val="tx1"/>
            </w14:solidFill>
          </w14:textFill>
        </w:rPr>
        <w:t>安置点食品安全保障，维护受灾地区价格秩序</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，并按职责分工做好有关工作。</w:t>
      </w:r>
    </w:p>
    <w:p w14:paraId="10B7C33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市融媒体中心</w:t>
      </w:r>
      <w:r>
        <w:rPr>
          <w:rFonts w:hint="default"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指导协调</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自然灾害类突发事件应急播报，</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灾害救助公益宣传和动员</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按照灾情统计调查有关制度，</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做好</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本行业</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灾害损失统计、</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报送</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等工作。</w:t>
      </w:r>
    </w:p>
    <w:p w14:paraId="6C09435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市林业和草原</w:t>
      </w:r>
      <w:r>
        <w:rPr>
          <w:rFonts w:hint="default"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局：</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及时通报</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森林火灾和林草生物</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灾害信息</w:t>
      </w:r>
      <w:r>
        <w:rPr>
          <w:rFonts w:hint="default" w:ascii="Times New Roman" w:hAnsi="Times New Roman" w:eastAsia="仿宋_GB2312" w:cs="Times New Roman"/>
          <w:color w:val="000000" w:themeColor="text1"/>
          <w:spacing w:val="-2"/>
          <w:kern w:val="2"/>
          <w:sz w:val="32"/>
          <w:szCs w:val="32"/>
          <w:highlight w:val="none"/>
          <w:lang w:val="zh-CN" w:eastAsia="zh-CN" w:bidi="ar-SA"/>
          <w14:textFill>
            <w14:solidFill>
              <w14:schemeClr w14:val="tx1"/>
            </w14:solidFill>
          </w14:textFill>
        </w:rPr>
        <w:t>；</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按照灾情统计调查有关制度，</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做好</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本行业</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灾害损失统计、</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报送</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等工作。</w:t>
      </w:r>
    </w:p>
    <w:p w14:paraId="66FC674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市红十字会：</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负责筹措救灾物资、依法开展救灾募捐等活动。</w:t>
      </w:r>
    </w:p>
    <w:p w14:paraId="2419B47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牡丹江海关：</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负责国际救援人员、救援物资的通关保障。</w:t>
      </w:r>
    </w:p>
    <w:p w14:paraId="5304AC2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w:t>
      </w:r>
      <w:r>
        <w:rPr>
          <w:rFonts w:hint="default"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气象局：</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负责发布灾害预警信息，为重特大</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自然</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灾害</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救助</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提供气象保障服务；</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按照灾情统计调查有关制度，</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做好</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本行业</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灾害损失统计、</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报送</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等工作。</w:t>
      </w:r>
    </w:p>
    <w:p w14:paraId="2D28ACE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国家金融监督管理总局牡丹江监管分局：</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负责指导受灾地区保险理赔和金融支持服务</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；按照灾情统计调查有关制度，</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做好</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本行业</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灾害损失统计、</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报送</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等工作。</w:t>
      </w:r>
    </w:p>
    <w:p w14:paraId="584B25B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牡丹江机场</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w:t>
      </w:r>
      <w:r>
        <w:rPr>
          <w:rFonts w:hint="eastAsia" w:ascii="Times New Roman" w:hAnsi="Times New Roman" w:eastAsia="仿宋_GB2312" w:cs="Times New Roman"/>
          <w:color w:val="000000" w:themeColor="text1"/>
          <w:spacing w:val="-2"/>
          <w:kern w:val="2"/>
          <w:sz w:val="32"/>
          <w:szCs w:val="32"/>
          <w:highlight w:val="none"/>
          <w:lang w:val="zh-CN" w:eastAsia="zh-CN" w:bidi="ar-SA"/>
          <w14:textFill>
            <w14:solidFill>
              <w14:schemeClr w14:val="tx1"/>
            </w14:solidFill>
          </w14:textFill>
        </w:rPr>
        <w:t>优先</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保障救灾人员和救灾物资航空运输等工作。</w:t>
      </w:r>
    </w:p>
    <w:p w14:paraId="4A634D9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牡丹江海事局</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：负责协助做好救灾物资水上运输的船舶调配等工作。</w:t>
      </w:r>
    </w:p>
    <w:p w14:paraId="3835BAB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eastAsia" w:ascii="Times New Roman" w:hAnsi="Times New Roman" w:eastAsia="仿宋_GB2312" w:cs="Times New Roman"/>
          <w:color w:val="000000" w:themeColor="text1"/>
          <w:spacing w:val="-2"/>
          <w:kern w:val="2"/>
          <w:sz w:val="32"/>
          <w:szCs w:val="32"/>
          <w:highlight w:val="none"/>
          <w:lang w:val="zh-CN"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市疾控中心：</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负责开展灾后传染病和生活饮用水监测、预警，实施卫生防疫和应急处理措施等工作</w:t>
      </w:r>
      <w:r>
        <w:rPr>
          <w:rFonts w:hint="eastAsia" w:ascii="Times New Roman" w:hAnsi="Times New Roman" w:eastAsia="仿宋_GB2312" w:cs="Times New Roman"/>
          <w:color w:val="000000" w:themeColor="text1"/>
          <w:spacing w:val="-2"/>
          <w:kern w:val="2"/>
          <w:sz w:val="32"/>
          <w:szCs w:val="32"/>
          <w:highlight w:val="none"/>
          <w:lang w:val="zh-CN" w:eastAsia="zh-CN" w:bidi="ar-SA"/>
          <w14:textFill>
            <w14:solidFill>
              <w14:schemeClr w14:val="tx1"/>
            </w14:solidFill>
          </w14:textFill>
        </w:rPr>
        <w:t>。</w:t>
      </w:r>
    </w:p>
    <w:p w14:paraId="1BEF381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牡丹江火车站</w:t>
      </w:r>
      <w:r>
        <w:rPr>
          <w:rFonts w:hint="default"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负责保障救灾人员及物资设备的</w:t>
      </w:r>
      <w:r>
        <w:rPr>
          <w:rFonts w:hint="eastAsia" w:ascii="Times New Roman" w:hAnsi="Times New Roman" w:eastAsia="仿宋_GB2312" w:cs="Times New Roman"/>
          <w:color w:val="000000" w:themeColor="text1"/>
          <w:spacing w:val="-2"/>
          <w:kern w:val="2"/>
          <w:sz w:val="32"/>
          <w:szCs w:val="32"/>
          <w:highlight w:val="none"/>
          <w:lang w:val="zh-CN" w:eastAsia="zh-CN" w:bidi="ar-SA"/>
          <w14:textFill>
            <w14:solidFill>
              <w14:schemeClr w14:val="tx1"/>
            </w14:solidFill>
          </w14:textFill>
        </w:rPr>
        <w:t>优先</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铁路运输等工作。</w:t>
      </w:r>
    </w:p>
    <w:p w14:paraId="246D7C6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牡丹江电力公司：</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负责保障灾害救助电力供应，帮助灾区抢修和恢复电力设施，保证灾区电力供应；按照灾情统计调查有关制度，做好本公司灾害损失统计、报送等工作</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p>
    <w:p w14:paraId="18276EF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牡丹江军分区：</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负责组织指挥民兵和协调现役部队参加灾害救助工作。协助受灾地区做好群众转移、救灾物资运送、发放等工作。</w:t>
      </w:r>
    </w:p>
    <w:p w14:paraId="01BB8C3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武警</w:t>
      </w: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牡丹江支队</w:t>
      </w:r>
      <w:r>
        <w:rPr>
          <w:rFonts w:hint="default"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负责组织</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调配</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武警部队参与灾</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害救助工作</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，协助</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受灾地区做好群众转移、</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救灾物资运送、发放</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等工作</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p>
    <w:p w14:paraId="08BE70E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牡丹江消防救援支队：</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参加灾害救助工作，</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协助</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受灾地区做好群众转移、</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救灾物资运送、发放</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，做好受灾群众转移集中安置点</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消防</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安全等工作。</w:t>
      </w:r>
    </w:p>
    <w:p w14:paraId="4E51B04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5" w:firstLineChars="200"/>
        <w:textAlignment w:val="auto"/>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t>牡丹江森林消防支队：</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参加灾害救助工作，</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协助</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受灾地区做好群众转移、</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救灾物资运送、发放</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等工作</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p>
    <w:p w14:paraId="266ED1C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textAlignment w:val="auto"/>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市安全生产和防灾减灾救灾委员会其他有关成员单位，按照各自职责协助灾区政府做好自然灾害救助应急保障工作。</w:t>
      </w:r>
    </w:p>
    <w:p w14:paraId="00D2C00A">
      <w:pPr>
        <w:keepNext w:val="0"/>
        <w:keepLines w:val="0"/>
        <w:pageBreakBefore w:val="0"/>
        <w:wordWrap/>
        <w:overflowPunct/>
        <w:topLinePunct w:val="0"/>
        <w:bidi w:val="0"/>
        <w:spacing w:line="600" w:lineRule="exact"/>
        <w:ind w:firstLine="643" w:firstLineChars="200"/>
        <w:jc w:val="both"/>
        <w:rPr>
          <w:rFonts w:hint="eastAsia" w:ascii="楷体_GB2312" w:hAnsi="楷体_GB2312" w:eastAsia="楷体_GB2312" w:cs="楷体_GB2312"/>
          <w:b/>
          <w:bCs/>
          <w:color w:val="000000" w:themeColor="text1"/>
          <w:sz w:val="32"/>
          <w:szCs w:val="32"/>
          <w:highlight w:val="none"/>
          <w:lang w:val="en-US" w:eastAsia="zh-CN"/>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2.2　</w:t>
      </w:r>
      <w:r>
        <w:rPr>
          <w:rFonts w:hint="eastAsia" w:ascii="楷体_GB2312" w:hAnsi="楷体_GB2312" w:eastAsia="楷体_GB2312" w:cs="楷体_GB2312"/>
          <w:b/>
          <w:bCs/>
          <w:color w:val="000000" w:themeColor="text1"/>
          <w:sz w:val="32"/>
          <w:szCs w:val="32"/>
          <w:highlight w:val="none"/>
          <w:lang w:val="en-US" w:eastAsia="zh-CN"/>
          <w14:textFill>
            <w14:solidFill>
              <w14:schemeClr w14:val="tx1"/>
            </w14:solidFill>
          </w14:textFill>
        </w:rPr>
        <w:t>市安全生产和</w:t>
      </w: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防灾减灾救灾委员会办公室</w:t>
      </w:r>
    </w:p>
    <w:p w14:paraId="082E7899">
      <w:pPr>
        <w:pStyle w:val="5"/>
        <w:keepNext w:val="0"/>
        <w:keepLines w:val="0"/>
        <w:pageBreakBefore w:val="0"/>
        <w:widowControl/>
        <w:kinsoku/>
        <w:wordWrap/>
        <w:overflowPunct w:val="0"/>
        <w:topLinePunct/>
        <w:autoSpaceDE w:val="0"/>
        <w:autoSpaceDN w:val="0"/>
        <w:bidi w:val="0"/>
        <w:adjustRightInd w:val="0"/>
        <w:snapToGrid w:val="0"/>
        <w:spacing w:line="600" w:lineRule="exact"/>
        <w:ind w:left="0" w:leftChars="0" w:right="0" w:rightChars="0" w:firstLine="632" w:firstLineChars="200"/>
        <w:jc w:val="both"/>
        <w:textAlignment w:val="baseline"/>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pP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防灾减灾救灾委员会</w:t>
      </w:r>
      <w:r>
        <w:rPr>
          <w:rFonts w:ascii="Times New Roman" w:hAnsi="Times New Roman" w:eastAsia="仿宋_GB2312"/>
          <w:color w:val="000000" w:themeColor="text1"/>
          <w:sz w:val="32"/>
          <w:szCs w:val="32"/>
          <w:highlight w:val="none"/>
          <w:u w:val="none"/>
          <w14:textFill>
            <w14:solidFill>
              <w14:schemeClr w14:val="tx1"/>
            </w14:solidFill>
          </w14:textFill>
        </w:rPr>
        <w:t>下设办公室，负责</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防灾减灾救灾委员会</w:t>
      </w:r>
      <w:r>
        <w:rPr>
          <w:rFonts w:ascii="Times New Roman" w:hAnsi="Times New Roman" w:eastAsia="仿宋_GB2312"/>
          <w:color w:val="000000" w:themeColor="text1"/>
          <w:sz w:val="32"/>
          <w:szCs w:val="32"/>
          <w:highlight w:val="none"/>
          <w:u w:val="none"/>
          <w14:textFill>
            <w14:solidFill>
              <w14:schemeClr w14:val="tx1"/>
            </w14:solidFill>
          </w14:textFill>
        </w:rPr>
        <w:t>日常工作，</w:t>
      </w:r>
      <w:r>
        <w:rPr>
          <w:rFonts w:hint="eastAsia" w:ascii="Times New Roman" w:hAnsi="Times New Roman" w:eastAsia="仿宋_GB2312"/>
          <w:color w:val="000000" w:themeColor="text1"/>
          <w:sz w:val="32"/>
          <w:szCs w:val="32"/>
          <w:highlight w:val="none"/>
          <w:u w:val="none"/>
          <w:lang w:val="en-US" w:eastAsia="zh-CN"/>
          <w14:textFill>
            <w14:solidFill>
              <w14:schemeClr w14:val="tx1"/>
            </w14:solidFill>
          </w14:textFill>
        </w:rPr>
        <w:t>办公室</w:t>
      </w:r>
      <w:r>
        <w:rPr>
          <w:rFonts w:ascii="Times New Roman" w:hAnsi="Times New Roman" w:eastAsia="仿宋_GB2312"/>
          <w:color w:val="000000" w:themeColor="text1"/>
          <w:sz w:val="32"/>
          <w:szCs w:val="32"/>
          <w:highlight w:val="none"/>
          <w:u w:val="none"/>
          <w14:textFill>
            <w14:solidFill>
              <w14:schemeClr w14:val="tx1"/>
            </w14:solidFill>
          </w14:textFill>
        </w:rPr>
        <w:t>设在市应急管理局</w:t>
      </w:r>
      <w:r>
        <w:rPr>
          <w:rFonts w:hint="eastAsia" w:ascii="Times New Roman" w:hAnsi="Times New Roman" w:eastAsia="仿宋_GB2312"/>
          <w:color w:val="000000" w:themeColor="text1"/>
          <w:sz w:val="32"/>
          <w:szCs w:val="32"/>
          <w:highlight w:val="none"/>
          <w:u w:val="none"/>
          <w:lang w:eastAsia="zh-CN"/>
          <w14:textFill>
            <w14:solidFill>
              <w14:schemeClr w14:val="tx1"/>
            </w14:solidFill>
          </w14:textFill>
        </w:rPr>
        <w:t>，</w:t>
      </w:r>
      <w:r>
        <w:rPr>
          <w:rFonts w:ascii="Times New Roman" w:hAnsi="Times New Roman" w:eastAsia="仿宋_GB2312"/>
          <w:color w:val="000000" w:themeColor="text1"/>
          <w:sz w:val="32"/>
          <w:szCs w:val="32"/>
          <w:highlight w:val="none"/>
          <w:u w:val="none"/>
          <w14:textFill>
            <w14:solidFill>
              <w14:schemeClr w14:val="tx1"/>
            </w14:solidFill>
          </w14:textFill>
        </w:rPr>
        <w:t>主任由市应急管理局局长担任。</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防灾减灾救灾委员会</w:t>
      </w:r>
      <w:r>
        <w:rPr>
          <w:rFonts w:ascii="Times New Roman" w:hAnsi="Times New Roman" w:eastAsia="仿宋_GB2312"/>
          <w:color w:val="000000" w:themeColor="text1"/>
          <w:sz w:val="32"/>
          <w:szCs w:val="32"/>
          <w:highlight w:val="none"/>
          <w:u w:val="none"/>
          <w14:textFill>
            <w14:solidFill>
              <w14:schemeClr w14:val="tx1"/>
            </w14:solidFill>
          </w14:textFill>
        </w:rPr>
        <w:t>办公室</w:t>
      </w:r>
      <w:r>
        <w:rPr>
          <w:rFonts w:hint="default" w:ascii="Times New Roman" w:hAnsi="Times New Roman" w:eastAsia="仿宋_GB2312"/>
          <w:color w:val="000000" w:themeColor="text1"/>
          <w:sz w:val="32"/>
          <w:szCs w:val="32"/>
          <w:highlight w:val="none"/>
          <w:u w:val="none"/>
          <w14:textFill>
            <w14:solidFill>
              <w14:schemeClr w14:val="tx1"/>
            </w14:solidFill>
          </w14:textFill>
        </w:rPr>
        <w:t>负责与相关部门、</w:t>
      </w:r>
      <w:r>
        <w:rPr>
          <w:rFonts w:hint="eastAsia" w:ascii="Times New Roman" w:hAnsi="Times New Roman" w:eastAsia="仿宋_GB2312"/>
          <w:color w:val="000000" w:themeColor="text1"/>
          <w:sz w:val="32"/>
          <w:szCs w:val="32"/>
          <w:highlight w:val="none"/>
          <w:u w:val="none"/>
          <w:lang w:val="en-US" w:eastAsia="zh-CN"/>
          <w14:textFill>
            <w14:solidFill>
              <w14:schemeClr w14:val="tx1"/>
            </w14:solidFill>
          </w14:textFill>
        </w:rPr>
        <w:t>县（市）区</w:t>
      </w:r>
      <w:r>
        <w:rPr>
          <w:rFonts w:hint="default" w:ascii="Times New Roman" w:hAnsi="Times New Roman" w:eastAsia="仿宋_GB2312"/>
          <w:color w:val="000000" w:themeColor="text1"/>
          <w:sz w:val="32"/>
          <w:szCs w:val="32"/>
          <w:highlight w:val="none"/>
          <w:u w:val="none"/>
          <w14:textFill>
            <w14:solidFill>
              <w14:schemeClr w14:val="tx1"/>
            </w14:solidFill>
          </w14:textFill>
        </w:rPr>
        <w:t>的沟通联络、政策协调、信息通报等，组织开展灾情会商评估、灾害救助等工作，协调落实相关支持政策和措施。主要包括</w:t>
      </w: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w:t>
      </w:r>
    </w:p>
    <w:p w14:paraId="123084CB">
      <w:pPr>
        <w:pStyle w:val="5"/>
        <w:keepNext w:val="0"/>
        <w:keepLines w:val="0"/>
        <w:pageBreakBefore w:val="0"/>
        <w:widowControl/>
        <w:kinsoku/>
        <w:wordWrap/>
        <w:overflowPunct w:val="0"/>
        <w:topLinePunct/>
        <w:autoSpaceDE w:val="0"/>
        <w:autoSpaceDN w:val="0"/>
        <w:bidi w:val="0"/>
        <w:adjustRightInd w:val="0"/>
        <w:snapToGrid w:val="0"/>
        <w:spacing w:line="600" w:lineRule="exact"/>
        <w:ind w:left="0" w:leftChars="0" w:right="0" w:rightChars="0" w:firstLine="640" w:firstLineChars="200"/>
        <w:jc w:val="both"/>
        <w:textAlignment w:val="baseline"/>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（1）组织开展灾情会商核定、灾情趋势研判及救灾需求评估；</w:t>
      </w:r>
    </w:p>
    <w:p w14:paraId="04C631DB">
      <w:pPr>
        <w:pStyle w:val="5"/>
        <w:keepNext w:val="0"/>
        <w:keepLines w:val="0"/>
        <w:pageBreakBefore w:val="0"/>
        <w:widowControl/>
        <w:kinsoku/>
        <w:wordWrap/>
        <w:overflowPunct w:val="0"/>
        <w:topLinePunct/>
        <w:autoSpaceDE w:val="0"/>
        <w:autoSpaceDN w:val="0"/>
        <w:bidi w:val="0"/>
        <w:adjustRightInd w:val="0"/>
        <w:snapToGrid w:val="0"/>
        <w:spacing w:line="600" w:lineRule="exact"/>
        <w:ind w:left="0" w:leftChars="0" w:right="0" w:rightChars="0" w:firstLine="640" w:firstLineChars="200"/>
        <w:jc w:val="both"/>
        <w:textAlignment w:val="baseline"/>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（2）协调解决灾害救助重大问题，并研究提出支持措施，推动相关成员单位加强与受灾地区的工作沟通；</w:t>
      </w:r>
    </w:p>
    <w:p w14:paraId="6EB616BD">
      <w:pPr>
        <w:pStyle w:val="5"/>
        <w:keepNext w:val="0"/>
        <w:keepLines w:val="0"/>
        <w:pageBreakBefore w:val="0"/>
        <w:widowControl/>
        <w:kinsoku/>
        <w:wordWrap/>
        <w:overflowPunct w:val="0"/>
        <w:topLinePunct/>
        <w:autoSpaceDE w:val="0"/>
        <w:autoSpaceDN w:val="0"/>
        <w:bidi w:val="0"/>
        <w:adjustRightInd w:val="0"/>
        <w:snapToGrid w:val="0"/>
        <w:spacing w:line="600" w:lineRule="exact"/>
        <w:ind w:left="0" w:leftChars="0" w:right="0" w:rightChars="0" w:firstLine="640" w:firstLineChars="200"/>
        <w:jc w:val="both"/>
        <w:textAlignment w:val="baseline"/>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（3）调度灾情和救灾工作进展动态，按照有关规定统一发布灾情以及受灾地区需求，并向各成员单位通报；</w:t>
      </w:r>
    </w:p>
    <w:p w14:paraId="72BA6665">
      <w:pPr>
        <w:pStyle w:val="5"/>
        <w:keepNext w:val="0"/>
        <w:keepLines w:val="0"/>
        <w:pageBreakBefore w:val="0"/>
        <w:widowControl/>
        <w:kinsoku/>
        <w:wordWrap/>
        <w:overflowPunct w:val="0"/>
        <w:topLinePunct/>
        <w:autoSpaceDE w:val="0"/>
        <w:autoSpaceDN w:val="0"/>
        <w:bidi w:val="0"/>
        <w:adjustRightInd w:val="0"/>
        <w:snapToGrid w:val="0"/>
        <w:spacing w:line="600" w:lineRule="exact"/>
        <w:ind w:left="0" w:leftChars="0" w:right="0" w:rightChars="0" w:firstLine="640" w:firstLineChars="200"/>
        <w:jc w:val="both"/>
        <w:textAlignment w:val="baseline"/>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（4）组织指导开展重大自然灾害损失综合评估，督促做好</w:t>
      </w:r>
      <w:r>
        <w:rPr>
          <w:rFonts w:hint="eastAsia" w:ascii="Times New Roman" w:hAnsi="Times New Roman" w:eastAsia="仿宋_GB2312"/>
          <w:color w:val="000000" w:themeColor="text1"/>
          <w:sz w:val="32"/>
          <w:szCs w:val="32"/>
          <w:highlight w:val="none"/>
          <w:u w:val="none"/>
          <w:lang w:val="en-US" w:eastAsia="zh-CN"/>
          <w14:textFill>
            <w14:solidFill>
              <w14:schemeClr w14:val="tx1"/>
            </w14:solidFill>
          </w14:textFill>
        </w:rPr>
        <w:t>因灾</w:t>
      </w: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倒损住房恢复重建工作；</w:t>
      </w:r>
    </w:p>
    <w:p w14:paraId="02EAFAE1">
      <w:pPr>
        <w:pStyle w:val="5"/>
        <w:keepNext w:val="0"/>
        <w:keepLines w:val="0"/>
        <w:pageBreakBefore w:val="0"/>
        <w:widowControl/>
        <w:kinsoku/>
        <w:wordWrap/>
        <w:overflowPunct w:val="0"/>
        <w:topLinePunct/>
        <w:autoSpaceDE w:val="0"/>
        <w:autoSpaceDN w:val="0"/>
        <w:bidi w:val="0"/>
        <w:adjustRightInd w:val="0"/>
        <w:snapToGrid w:val="0"/>
        <w:spacing w:line="600" w:lineRule="exact"/>
        <w:ind w:left="0" w:leftChars="0" w:right="0" w:rightChars="0" w:firstLine="640" w:firstLineChars="200"/>
        <w:jc w:val="both"/>
        <w:textAlignment w:val="baseline"/>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（5）跟踪督促灾害救助重大决策部署的贯彻落实，推动重要支持措施落地见效，做好中央、省、市救灾款物监督和管理，健全完善救灾捐赠款物管理制度</w:t>
      </w:r>
      <w:r>
        <w:rPr>
          <w:rFonts w:hint="eastAsia" w:ascii="Times New Roman" w:hAnsi="Times New Roman" w:eastAsia="仿宋_GB2312"/>
          <w:color w:val="000000" w:themeColor="text1"/>
          <w:sz w:val="32"/>
          <w:szCs w:val="32"/>
          <w:highlight w:val="none"/>
          <w:u w:val="none"/>
          <w:lang w:val="en-US" w:eastAsia="zh-CN"/>
          <w14:textFill>
            <w14:solidFill>
              <w14:schemeClr w14:val="tx1"/>
            </w14:solidFill>
          </w14:textFill>
        </w:rPr>
        <w:t>；</w:t>
      </w:r>
    </w:p>
    <w:p w14:paraId="7A389F8B">
      <w:pPr>
        <w:pStyle w:val="5"/>
        <w:keepNext w:val="0"/>
        <w:keepLines w:val="0"/>
        <w:pageBreakBefore w:val="0"/>
        <w:widowControl/>
        <w:kinsoku/>
        <w:wordWrap/>
        <w:overflowPunct w:val="0"/>
        <w:topLinePunct/>
        <w:autoSpaceDE w:val="0"/>
        <w:autoSpaceDN w:val="0"/>
        <w:bidi w:val="0"/>
        <w:adjustRightInd w:val="0"/>
        <w:snapToGrid w:val="0"/>
        <w:spacing w:line="600" w:lineRule="exact"/>
        <w:ind w:left="0" w:leftChars="0" w:right="0" w:rightChars="0" w:firstLine="640" w:firstLineChars="200"/>
        <w:jc w:val="both"/>
        <w:textAlignment w:val="baseline"/>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pPr>
      <w:r>
        <w:rPr>
          <w:rFonts w:hint="eastAsia" w:ascii="Times New Roman" w:hAnsi="Times New Roman" w:eastAsia="仿宋_GB2312"/>
          <w:color w:val="000000" w:themeColor="text1"/>
          <w:sz w:val="32"/>
          <w:szCs w:val="32"/>
          <w:highlight w:val="none"/>
          <w:u w:val="none"/>
          <w:lang w:val="en-US" w:eastAsia="zh-CN"/>
          <w14:textFill>
            <w14:solidFill>
              <w14:schemeClr w14:val="tx1"/>
            </w14:solidFill>
          </w14:textFill>
        </w:rPr>
        <w:t>（6）承担市防灾减灾救灾委员会交办的其他事项。</w:t>
      </w:r>
    </w:p>
    <w:p w14:paraId="463FFBE4">
      <w:pPr>
        <w:keepNext w:val="0"/>
        <w:keepLines w:val="0"/>
        <w:pageBreakBefore w:val="0"/>
        <w:wordWrap/>
        <w:overflowPunct/>
        <w:topLinePunct w:val="0"/>
        <w:bidi w:val="0"/>
        <w:spacing w:line="600" w:lineRule="exact"/>
        <w:ind w:firstLine="643" w:firstLineChars="200"/>
        <w:jc w:val="both"/>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2.</w:t>
      </w:r>
      <w:r>
        <w:rPr>
          <w:rFonts w:hint="eastAsia" w:ascii="楷体_GB2312" w:hAnsi="楷体_GB2312" w:eastAsia="楷体_GB2312" w:cs="楷体_GB2312"/>
          <w:b/>
          <w:bCs/>
          <w:color w:val="000000" w:themeColor="text1"/>
          <w:sz w:val="32"/>
          <w:szCs w:val="32"/>
          <w:highlight w:val="none"/>
          <w:lang w:val="en-US" w:eastAsia="zh-CN"/>
          <w14:textFill>
            <w14:solidFill>
              <w14:schemeClr w14:val="tx1"/>
            </w14:solidFill>
          </w14:textFill>
        </w:rPr>
        <w:t>3</w:t>
      </w: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　</w:t>
      </w:r>
      <w:r>
        <w:rPr>
          <w:rFonts w:hint="eastAsia" w:ascii="楷体_GB2312" w:hAnsi="楷体_GB2312" w:eastAsia="楷体_GB2312" w:cs="楷体_GB2312"/>
          <w:b/>
          <w:bCs/>
          <w:color w:val="000000" w:themeColor="text1"/>
          <w:sz w:val="32"/>
          <w:szCs w:val="32"/>
          <w:highlight w:val="none"/>
          <w:lang w:val="en-US" w:eastAsia="zh-CN"/>
          <w14:textFill>
            <w14:solidFill>
              <w14:schemeClr w14:val="tx1"/>
            </w14:solidFill>
          </w14:textFill>
        </w:rPr>
        <w:t>专家组</w:t>
      </w:r>
    </w:p>
    <w:p w14:paraId="68D08F42">
      <w:pPr>
        <w:pStyle w:val="9"/>
        <w:keepNext w:val="0"/>
        <w:keepLines w:val="0"/>
        <w:pageBreakBefore w:val="0"/>
        <w:widowControl/>
        <w:wordWrap/>
        <w:overflowPunct/>
        <w:topLinePunct w:val="0"/>
        <w:bidi w:val="0"/>
        <w:spacing w:before="0" w:beforeAutospacing="0" w:after="0" w:afterAutospacing="0" w:line="600" w:lineRule="exact"/>
        <w:ind w:firstLine="632" w:firstLineChars="200"/>
        <w:jc w:val="both"/>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设立专家</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组，专家组由应急救援、勘测设计、地质灾害、土木工程、水利水电、电力调度与运维检修、地震工程、气象、遥感、测绘、环境科学等领域专家组成。主要为市自然灾害救助工作</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提供政策咨询和建议，为灾情评估、</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灾后救助</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和灾后</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恢复重建</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提出咨询意见。</w:t>
      </w:r>
    </w:p>
    <w:p w14:paraId="217CC2C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jc w:val="both"/>
        <w:textAlignment w:val="auto"/>
        <w:rPr>
          <w:rFonts w:hint="eastAsia" w:ascii="黑体" w:hAnsi="黑体" w:eastAsia="黑体" w:cs="黑体"/>
          <w:b w:val="0"/>
          <w:bCs w:val="0"/>
          <w:color w:val="000000" w:themeColor="text1"/>
          <w:spacing w:val="-2"/>
          <w:kern w:val="2"/>
          <w:sz w:val="32"/>
          <w:szCs w:val="32"/>
          <w:highlight w:val="none"/>
          <w:lang w:val="en-US" w:eastAsia="zh-CN" w:bidi="ar-SA"/>
          <w14:textFill>
            <w14:solidFill>
              <w14:schemeClr w14:val="tx1"/>
            </w14:solidFill>
          </w14:textFill>
        </w:rPr>
      </w:pPr>
      <w:r>
        <w:rPr>
          <w:rFonts w:hint="eastAsia" w:ascii="黑体" w:hAnsi="黑体" w:eastAsia="黑体" w:cs="黑体"/>
          <w:b w:val="0"/>
          <w:bCs w:val="0"/>
          <w:color w:val="000000" w:themeColor="text1"/>
          <w:spacing w:val="-2"/>
          <w:kern w:val="2"/>
          <w:sz w:val="32"/>
          <w:szCs w:val="32"/>
          <w:highlight w:val="none"/>
          <w:lang w:val="en-US" w:eastAsia="zh-CN" w:bidi="ar-SA"/>
          <w14:textFill>
            <w14:solidFill>
              <w14:schemeClr w14:val="tx1"/>
            </w14:solidFill>
          </w14:textFill>
        </w:rPr>
        <w:t>3　灾害救助准备</w:t>
      </w:r>
    </w:p>
    <w:p w14:paraId="2305683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jc w:val="both"/>
        <w:textAlignment w:val="auto"/>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气象、自然资源、</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水务</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、林草、农业农村、地震等部门及时向</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市安全生产和防灾减灾救灾委员会办公室</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和履行救灾职责的</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w:t>
      </w:r>
      <w:r>
        <w:rPr>
          <w:rFonts w:hint="eastAsia" w:ascii="仿宋" w:hAnsi="仿宋" w:eastAsia="仿宋" w:cs="仿宋"/>
          <w:b w:val="0"/>
          <w:bCs w:val="0"/>
          <w:color w:val="000000" w:themeColor="text1"/>
          <w:spacing w:val="-2"/>
          <w:kern w:val="2"/>
          <w:sz w:val="32"/>
          <w:szCs w:val="32"/>
          <w:highlight w:val="none"/>
          <w:u w:val="none"/>
          <w:lang w:val="en-US" w:eastAsia="zh-CN" w:bidi="ar-SA"/>
          <w14:textFill>
            <w14:solidFill>
              <w14:schemeClr w14:val="tx1"/>
            </w14:solidFill>
          </w14:textFill>
        </w:rPr>
        <w:t>有关</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成员单位通报灾害预警预报信息，</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市自然资源部门</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根据需要及时提供地理信息数据。</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市安全生产和防灾减灾救灾委员会办公室</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根据灾害预警预报信息，结合可能受影响地区的自然条件、人口和经济社会发展状况，对可能出现的灾情进行预评估，当可能威胁人民生命财产安全、影响基本生活、需要提前采取应对措施时，视情采取以下一项或多项措施：</w:t>
      </w:r>
    </w:p>
    <w:p w14:paraId="0051CEF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（1）向可能受影响的</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县（市）区</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通报预警预报信息，提出灾害救助准备工作要求</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p>
    <w:p w14:paraId="29D22EA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（2）加强应急值守，密切跟踪灾害风险变化和发展趋势，对灾害可能造成的损失进行动态评估，</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根据灾害的实际情况和动态评估结果</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及时调整</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和优化</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相关措施；</w:t>
      </w:r>
    </w:p>
    <w:p w14:paraId="129585A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（3）通知有关</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级救灾物资储备库做好救灾物资准备，紧急情况下提前调拨；启动与交通运输、铁路、民航等部门和单位的应急联动机制，做好救灾物资调运准备</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p>
    <w:p w14:paraId="617D52C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（4）提前派出工作组，实地了解灾害风险，检查指导各项灾害救助准备工作；</w:t>
      </w:r>
    </w:p>
    <w:p w14:paraId="5BE31CD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jc w:val="both"/>
        <w:textAlignment w:val="auto"/>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（5）向</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委、</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政府报告预警及灾害救助准备工作情况，并向</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成员单位通报</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p>
    <w:p w14:paraId="35C9343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（6）向社会发布预警及相关工作开展情况。</w:t>
      </w:r>
    </w:p>
    <w:p w14:paraId="432BF4E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textAlignment w:val="auto"/>
        <w:rPr>
          <w:rFonts w:hint="eastAsia" w:ascii="黑体" w:hAnsi="黑体" w:eastAsia="黑体" w:cs="黑体"/>
          <w:b w:val="0"/>
          <w:bCs w:val="0"/>
          <w:color w:val="000000" w:themeColor="text1"/>
          <w:spacing w:val="-2"/>
          <w:kern w:val="2"/>
          <w:sz w:val="32"/>
          <w:szCs w:val="32"/>
          <w:highlight w:val="none"/>
          <w:lang w:val="en-US" w:eastAsia="zh-CN" w:bidi="ar-SA"/>
          <w14:textFill>
            <w14:solidFill>
              <w14:schemeClr w14:val="tx1"/>
            </w14:solidFill>
          </w14:textFill>
        </w:rPr>
      </w:pPr>
      <w:r>
        <w:rPr>
          <w:rFonts w:hint="eastAsia" w:ascii="黑体" w:hAnsi="黑体" w:eastAsia="黑体" w:cs="黑体"/>
          <w:b w:val="0"/>
          <w:bCs w:val="0"/>
          <w:color w:val="000000" w:themeColor="text1"/>
          <w:spacing w:val="-2"/>
          <w:kern w:val="2"/>
          <w:sz w:val="32"/>
          <w:szCs w:val="32"/>
          <w:highlight w:val="none"/>
          <w:lang w:val="en-US" w:eastAsia="zh-CN" w:bidi="ar-SA"/>
          <w14:textFill>
            <w14:solidFill>
              <w14:schemeClr w14:val="tx1"/>
            </w14:solidFill>
          </w14:textFill>
        </w:rPr>
        <w:t>4　灾情信息报告和发布</w:t>
      </w:r>
    </w:p>
    <w:p w14:paraId="7F9768CE">
      <w:pPr>
        <w:keepNext w:val="0"/>
        <w:keepLines w:val="0"/>
        <w:pageBreakBefore w:val="0"/>
        <w:wordWrap/>
        <w:overflowPunct/>
        <w:topLinePunct w:val="0"/>
        <w:bidi w:val="0"/>
        <w:spacing w:line="600" w:lineRule="exact"/>
        <w:ind w:firstLine="643" w:firstLineChars="200"/>
        <w:rPr>
          <w:rFonts w:hint="eastAsia" w:ascii="楷体_GB2312" w:hAnsi="楷体_GB2312" w:eastAsia="楷体_GB2312" w:cs="楷体_GB2312"/>
          <w:b/>
          <w:bCs/>
          <w:color w:val="000000" w:themeColor="text1"/>
          <w:sz w:val="32"/>
          <w:szCs w:val="32"/>
          <w:highlight w:val="none"/>
          <w:lang w:val="en-US" w:eastAsia="zh-CN"/>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4.1</w:t>
      </w:r>
      <w:r>
        <w:rPr>
          <w:rFonts w:hint="eastAsia" w:ascii="楷体_GB2312" w:hAnsi="楷体_GB2312" w:eastAsia="楷体_GB2312" w:cs="楷体_GB2312"/>
          <w:b/>
          <w:bCs/>
          <w:color w:val="000000" w:themeColor="text1"/>
          <w:sz w:val="32"/>
          <w:szCs w:val="32"/>
          <w:highlight w:val="none"/>
          <w:lang w:val="en-US" w:eastAsia="zh-CN"/>
          <w14:textFill>
            <w14:solidFill>
              <w14:schemeClr w14:val="tx1"/>
            </w14:solidFill>
          </w14:textFill>
        </w:rPr>
        <w:t xml:space="preserve"> </w:t>
      </w: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灾情信息报告</w:t>
      </w:r>
    </w:p>
    <w:p w14:paraId="42E4F934">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eastAsia" w:ascii="Times New Roman" w:hAnsi="Times New Roman" w:cs="Times New Roman"/>
          <w:color w:val="000000" w:themeColor="text1"/>
          <w:spacing w:val="-2"/>
          <w:kern w:val="2"/>
          <w:sz w:val="32"/>
          <w:szCs w:val="32"/>
          <w:highlight w:val="none"/>
          <w:u w:val="none"/>
          <w:lang w:val="en-US" w:eastAsia="zh-CN" w:bidi="ar-SA"/>
          <w14:textFill>
            <w14:solidFill>
              <w14:schemeClr w14:val="tx1"/>
            </w14:solidFill>
          </w14:textFill>
        </w:rPr>
        <w:t xml:space="preserve">4.1.1  </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市、县（市）区安全生产和防灾减灾救灾委员会有关成员单位</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按照党中央、国务院</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、省委、省政府、市委和市政府</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关于突发灾害事件信息报送的要求，以及《自然灾害情况统计调查制度》和《特别重大自然灾害损失统计调查制度》</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等有关规定</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，做好灾情信息统计报送、核查评估、会商核定和部门间</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信息</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共享</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等</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工作。</w:t>
      </w:r>
    </w:p>
    <w:p w14:paraId="3B645C9F">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4.1.2全市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各级</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应急管理部门</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应</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当</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严格落实灾情信息报告责任，健全工作制度，规范工作流程，确保灾情信息报告及时、准确、全面，坚决杜绝迟报、瞒报、漏报、虚报灾情信息等情况。</w:t>
      </w:r>
    </w:p>
    <w:p w14:paraId="218E8CF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textAlignment w:val="auto"/>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4.1.</w:t>
      </w:r>
      <w:r>
        <w:rPr>
          <w:rFonts w:hint="eastAsia" w:ascii="Times New Roman" w:hAnsi="Times New Roman" w:cs="Times New Roman"/>
          <w:color w:val="000000" w:themeColor="text1"/>
          <w:kern w:val="2"/>
          <w:sz w:val="32"/>
          <w:szCs w:val="32"/>
          <w:highlight w:val="none"/>
          <w:u w:val="none"/>
          <w:lang w:val="en-US" w:eastAsia="zh-CN" w:bidi="ar-SA"/>
          <w14:textFill>
            <w14:solidFill>
              <w14:schemeClr w14:val="tx1"/>
            </w14:solidFill>
          </w14:textFill>
        </w:rPr>
        <w:t>3</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　通过国家自然灾害灾情管理系统汇总上报的灾情信息，要按照《自然灾害情况统计调查制度》和《特别重大自然灾害损失统计调查制度》等规定报送，首报要快，核报要准。特殊紧急情况下（如断电、断路、断网等），可</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以</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先通过卫星电话等方式报告，后续及时通过系统补报。</w:t>
      </w:r>
    </w:p>
    <w:p w14:paraId="4631892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4.1.</w:t>
      </w:r>
      <w:r>
        <w:rPr>
          <w:rFonts w:hint="eastAsia" w:ascii="Times New Roman" w:hAnsi="Times New Roman" w:cs="Times New Roman"/>
          <w:color w:val="000000" w:themeColor="text1"/>
          <w:kern w:val="2"/>
          <w:sz w:val="32"/>
          <w:szCs w:val="32"/>
          <w:highlight w:val="none"/>
          <w:u w:val="none"/>
          <w:lang w:val="en-US" w:eastAsia="zh-CN" w:bidi="ar-SA"/>
          <w14:textFill>
            <w14:solidFill>
              <w14:schemeClr w14:val="tx1"/>
            </w14:solidFill>
          </w14:textFill>
        </w:rPr>
        <w:t>4</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　地震、山洪、地质灾害等突发性灾害发生后，遇有死亡和失踪人员相关信息认定困难的情况，受灾地区应急管理部门应</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当</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按照因灾死亡和失踪人员信息</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先报后核</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的原则，第一时间先上报信息，后续根据认定结果进行核报</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w:t>
      </w:r>
    </w:p>
    <w:p w14:paraId="089456C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4.1.</w:t>
      </w:r>
      <w:r>
        <w:rPr>
          <w:rFonts w:hint="eastAsia" w:ascii="Times New Roman" w:hAnsi="Times New Roman" w:cs="Times New Roman"/>
          <w:color w:val="000000" w:themeColor="text1"/>
          <w:kern w:val="2"/>
          <w:sz w:val="32"/>
          <w:szCs w:val="32"/>
          <w:highlight w:val="none"/>
          <w:u w:val="no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　受灾地区应急管理部门要建立因灾死亡和失踪人员信息比对机制，主动与公安、自然资源、交通运输、</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水务</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农业农村、卫生健康等部门沟通协调；对造成重大人员伤亡的灾害事件，及时开展信息比对和跨地区、跨部门会商。部门间数据不一致或定性存在争议的，会同相关部门联合开展调查并出具调查报告，向本级党委和政府报告，同时抄报上一级应急管理部门。</w:t>
      </w:r>
    </w:p>
    <w:p w14:paraId="055CC71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4.1.</w:t>
      </w:r>
      <w:r>
        <w:rPr>
          <w:rFonts w:hint="eastAsia" w:ascii="Times New Roman" w:hAnsi="Times New Roman" w:cs="Times New Roman"/>
          <w:color w:val="000000" w:themeColor="text1"/>
          <w:kern w:val="2"/>
          <w:sz w:val="32"/>
          <w:szCs w:val="32"/>
          <w:highlight w:val="none"/>
          <w:u w:val="none"/>
          <w:lang w:val="en-US" w:eastAsia="zh-CN" w:bidi="ar-SA"/>
          <w14:textFill>
            <w14:solidFill>
              <w14:schemeClr w14:val="tx1"/>
            </w14:solidFill>
          </w14:textFill>
        </w:rPr>
        <w:t>6</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　</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灾害救助应急响应终止前</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，全</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各级应急管理部门执行灾情24小时零报告制度，逐级上报上级应急管理部门。灾情发生重大变化时，</w:t>
      </w:r>
      <w:r>
        <w:rPr>
          <w:rFonts w:hint="eastAsia" w:ascii="仿宋" w:hAnsi="仿宋" w:eastAsia="仿宋" w:cs="仿宋"/>
          <w:color w:val="000000" w:themeColor="text1"/>
          <w:kern w:val="2"/>
          <w:sz w:val="32"/>
          <w:szCs w:val="32"/>
          <w:highlight w:val="none"/>
          <w:u w:val="none"/>
          <w:lang w:val="en-US" w:eastAsia="zh-CN" w:bidi="ar-SA"/>
          <w14:textFill>
            <w14:solidFill>
              <w14:schemeClr w14:val="tx1"/>
            </w14:solidFill>
          </w14:textFill>
        </w:rPr>
        <w:t>市应急管理局</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立即向</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委、</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政府报告。灾情稳定后，受灾地区应急管理部门要及时组织相关部门和专家开展灾情核查，客观准确核定各类灾害损失，并及时组织上报。</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市应急管理局按规定</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审核、汇总灾情数据并向</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省</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应急管理</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厅</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报告。</w:t>
      </w:r>
    </w:p>
    <w:p w14:paraId="78233DF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640" w:firstLineChars="200"/>
        <w:textAlignment w:val="auto"/>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4.1.</w:t>
      </w:r>
      <w:r>
        <w:rPr>
          <w:rFonts w:hint="eastAsia" w:ascii="Times New Roman" w:hAnsi="Times New Roman" w:cs="Times New Roman"/>
          <w:color w:val="000000" w:themeColor="text1"/>
          <w:kern w:val="2"/>
          <w:sz w:val="32"/>
          <w:szCs w:val="32"/>
          <w:highlight w:val="none"/>
          <w:u w:val="none"/>
          <w:lang w:val="en-US" w:eastAsia="zh-CN" w:bidi="ar-SA"/>
          <w14:textFill>
            <w14:solidFill>
              <w14:schemeClr w14:val="tx1"/>
            </w14:solidFill>
          </w14:textFill>
        </w:rPr>
        <w:t>7</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　对于干旱灾害，</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相关</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各级应急管理部门应</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当</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在旱情初显、群众生产生活受到一定影响时，初报灾情；在旱情发展过程中，每10日至少续报一次灾情，直至灾情解除；灾情解除后及时核报。</w:t>
      </w:r>
    </w:p>
    <w:p w14:paraId="6B7FE14B">
      <w:pPr>
        <w:pStyle w:val="9"/>
        <w:keepNext w:val="0"/>
        <w:keepLines w:val="0"/>
        <w:pageBreakBefore w:val="0"/>
        <w:widowControl/>
        <w:kinsoku w:val="0"/>
        <w:wordWrap/>
        <w:overflowPunct/>
        <w:topLinePunct w:val="0"/>
        <w:autoSpaceDE w:val="0"/>
        <w:autoSpaceDN w:val="0"/>
        <w:bidi w:val="0"/>
        <w:adjustRightInd w:val="0"/>
        <w:snapToGrid w:val="0"/>
        <w:spacing w:before="0" w:beforeAutospacing="0" w:after="0" w:afterAutospacing="0" w:line="360" w:lineRule="auto"/>
        <w:ind w:firstLine="640"/>
        <w:jc w:val="both"/>
        <w:textAlignment w:val="baseline"/>
        <w:rPr>
          <w:rFonts w:hint="eastAsia" w:ascii="Times New Roman" w:hAnsi="Times New Roman" w:eastAsia="楷体_GB2312" w:cs="Times New Roman"/>
          <w:b/>
          <w:color w:val="000000" w:themeColor="text1"/>
          <w:sz w:val="32"/>
          <w:szCs w:val="32"/>
          <w:highlight w:val="none"/>
          <w:lang w:val="en-US" w:eastAsia="zh-CN"/>
          <w14:textFill>
            <w14:solidFill>
              <w14:schemeClr w14:val="tx1"/>
            </w14:solidFill>
          </w14:textFill>
        </w:rPr>
      </w:pPr>
      <w:r>
        <w:rPr>
          <w:rFonts w:hint="default" w:ascii="楷体_GB2312" w:hAnsi="楷体_GB2312" w:eastAsia="楷体_GB2312" w:cs="楷体_GB2312"/>
          <w:b/>
          <w:bCs/>
          <w:snapToGrid w:val="0"/>
          <w:color w:val="000000" w:themeColor="text1"/>
          <w:kern w:val="0"/>
          <w:sz w:val="32"/>
          <w:szCs w:val="32"/>
          <w:highlight w:val="none"/>
          <w:lang w:val="en-US" w:eastAsia="zh-CN" w:bidi="ar-SA"/>
          <w14:textFill>
            <w14:solidFill>
              <w14:schemeClr w14:val="tx1"/>
            </w14:solidFill>
          </w14:textFill>
        </w:rPr>
        <w:t>4.</w:t>
      </w:r>
      <w:r>
        <w:rPr>
          <w:rFonts w:hint="eastAsia" w:ascii="楷体_GB2312" w:hAnsi="楷体_GB2312" w:eastAsia="楷体_GB2312" w:cs="楷体_GB2312"/>
          <w:b/>
          <w:bCs/>
          <w:snapToGrid w:val="0"/>
          <w:color w:val="000000" w:themeColor="text1"/>
          <w:kern w:val="0"/>
          <w:sz w:val="32"/>
          <w:szCs w:val="32"/>
          <w:highlight w:val="none"/>
          <w:lang w:val="en-US" w:eastAsia="zh-CN" w:bidi="ar-SA"/>
          <w14:textFill>
            <w14:solidFill>
              <w14:schemeClr w14:val="tx1"/>
            </w14:solidFill>
          </w14:textFill>
        </w:rPr>
        <w:t>2</w:t>
      </w:r>
      <w:r>
        <w:rPr>
          <w:rFonts w:hint="default" w:ascii="楷体_GB2312" w:hAnsi="楷体_GB2312" w:eastAsia="楷体_GB2312" w:cs="楷体_GB2312"/>
          <w:b/>
          <w:bCs/>
          <w:snapToGrid w:val="0"/>
          <w:color w:val="000000" w:themeColor="text1"/>
          <w:kern w:val="0"/>
          <w:sz w:val="32"/>
          <w:szCs w:val="32"/>
          <w:highlight w:val="none"/>
          <w:lang w:val="en-US" w:eastAsia="zh-CN" w:bidi="ar-SA"/>
          <w14:textFill>
            <w14:solidFill>
              <w14:schemeClr w14:val="tx1"/>
            </w14:solidFill>
          </w14:textFill>
        </w:rPr>
        <w:t>　灾情</w:t>
      </w:r>
      <w:r>
        <w:rPr>
          <w:rFonts w:hint="eastAsia" w:ascii="楷体_GB2312" w:hAnsi="楷体_GB2312" w:eastAsia="楷体_GB2312" w:cs="楷体_GB2312"/>
          <w:b/>
          <w:bCs/>
          <w:snapToGrid w:val="0"/>
          <w:color w:val="000000" w:themeColor="text1"/>
          <w:kern w:val="0"/>
          <w:sz w:val="32"/>
          <w:szCs w:val="32"/>
          <w:highlight w:val="none"/>
          <w:lang w:val="en-US" w:eastAsia="zh-CN" w:bidi="ar-SA"/>
          <w14:textFill>
            <w14:solidFill>
              <w14:schemeClr w14:val="tx1"/>
            </w14:solidFill>
          </w14:textFill>
        </w:rPr>
        <w:t>会商与</w:t>
      </w:r>
      <w:r>
        <w:rPr>
          <w:rFonts w:hint="default" w:ascii="楷体_GB2312" w:hAnsi="楷体_GB2312" w:eastAsia="楷体_GB2312" w:cs="楷体_GB2312"/>
          <w:b/>
          <w:bCs/>
          <w:snapToGrid w:val="0"/>
          <w:color w:val="000000" w:themeColor="text1"/>
          <w:kern w:val="0"/>
          <w:sz w:val="32"/>
          <w:szCs w:val="32"/>
          <w:highlight w:val="none"/>
          <w:lang w:val="en-US" w:eastAsia="zh-CN" w:bidi="ar-SA"/>
          <w14:textFill>
            <w14:solidFill>
              <w14:schemeClr w14:val="tx1"/>
            </w14:solidFill>
          </w14:textFill>
        </w:rPr>
        <w:t>信息发布</w:t>
      </w:r>
    </w:p>
    <w:p w14:paraId="7D1B7C3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市、县（市）区</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人民政府要建立健全灾情会商制度，由市、县（市）区安全生产和防灾减灾救灾委员会办公室针对自然灾害过程、年度灾情等，及时组织相关涉灾部门开展灾情会商，通报灾情信息，全面客观评估、核定灾情，确保各部门灾情数据口径一致。灾害损失等灾情信息要及时通报本级安全生产和防灾减灾救灾委员会有关成员单位。</w:t>
      </w:r>
    </w:p>
    <w:p w14:paraId="4C08A5A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灾情信息发布坚持实事求是、及时准确、公开透明的原则。发布形式包括授权发布、组织报道、接受记者采访、举行新闻发布会等。受灾地区人民政府要主动通过应急广播、突发事件预警信息发布系统、重点新闻网站或政府网站、微博、微信、客户端等发布信息。各级广播电视行政管理部门和相关单位应</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当</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配合应急管理等部门做好预警预报、灾情等信息发布工作。灾情稳定前，受灾地区</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市、县（市）区安全生产和防灾</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减</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灾救灾委员会办公室</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应</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当</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及时向社会滚动发布灾害造成的人员伤亡、财产损失以及救助工作动态、成效、下一步安排等情况；灾情稳定后，应</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当</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及时评估、核定并按有关规定发布灾害损失情况。</w:t>
      </w:r>
    </w:p>
    <w:p w14:paraId="1BB4A2E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关于灾情核定和发布工作，法律法规</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和国家政策</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另有规定的，从其规定。</w:t>
      </w:r>
    </w:p>
    <w:p w14:paraId="160994C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textAlignment w:val="auto"/>
        <w:rPr>
          <w:rFonts w:hint="eastAsia" w:ascii="黑体" w:hAnsi="黑体" w:eastAsia="黑体" w:cs="黑体"/>
          <w:b w:val="0"/>
          <w:bCs w:val="0"/>
          <w:color w:val="000000" w:themeColor="text1"/>
          <w:spacing w:val="-2"/>
          <w:kern w:val="2"/>
          <w:sz w:val="32"/>
          <w:szCs w:val="32"/>
          <w:highlight w:val="none"/>
          <w:lang w:val="en-US" w:eastAsia="zh-CN" w:bidi="ar-SA"/>
          <w14:textFill>
            <w14:solidFill>
              <w14:schemeClr w14:val="tx1"/>
            </w14:solidFill>
          </w14:textFill>
        </w:rPr>
      </w:pPr>
      <w:r>
        <w:rPr>
          <w:rFonts w:hint="eastAsia" w:ascii="黑体" w:hAnsi="黑体" w:eastAsia="黑体" w:cs="黑体"/>
          <w:b w:val="0"/>
          <w:bCs w:val="0"/>
          <w:color w:val="000000" w:themeColor="text1"/>
          <w:spacing w:val="-2"/>
          <w:kern w:val="2"/>
          <w:sz w:val="32"/>
          <w:szCs w:val="32"/>
          <w:highlight w:val="none"/>
          <w:lang w:val="en-US" w:eastAsia="zh-CN" w:bidi="ar-SA"/>
          <w14:textFill>
            <w14:solidFill>
              <w14:schemeClr w14:val="tx1"/>
            </w14:solidFill>
          </w14:textFill>
        </w:rPr>
        <w:t>5　应急响应</w:t>
      </w:r>
    </w:p>
    <w:p w14:paraId="0B819FB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32"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根据自然灾害的危害程度、灾害救助工作需要等因素，</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市</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级</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自然灾害救助应急响应分为一级、二级、三级、四级。一级响应级别最高。</w:t>
      </w:r>
    </w:p>
    <w:p w14:paraId="42ABC82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楷体_GB2312" w:hAnsi="楷体_GB2312" w:eastAsia="楷体_GB2312" w:cs="楷体_GB2312"/>
          <w:b/>
          <w:bCs/>
          <w:color w:val="000000" w:themeColor="text1"/>
          <w:kern w:val="2"/>
          <w:sz w:val="32"/>
          <w:szCs w:val="32"/>
          <w:highlight w:val="none"/>
          <w:lang w:val="en-US" w:eastAsia="zh-CN" w:bidi="ar-SA"/>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5.1　一级响应</w:t>
      </w:r>
    </w:p>
    <w:p w14:paraId="3A372850">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5.1.1　</w:t>
      </w:r>
      <w:r>
        <w:rPr>
          <w:rFonts w:hint="default" w:ascii="楷体_GB2312" w:hAnsi="楷体_GB2312" w:eastAsia="楷体_GB2312" w:cs="楷体_GB2312"/>
          <w:color w:val="000000" w:themeColor="text1"/>
          <w:spacing w:val="-2"/>
          <w:kern w:val="2"/>
          <w:sz w:val="32"/>
          <w:szCs w:val="32"/>
          <w:highlight w:val="none"/>
          <w:lang w:val="en-US" w:eastAsia="zh-CN" w:bidi="ar-SA"/>
          <w14:textFill>
            <w14:solidFill>
              <w14:schemeClr w14:val="tx1"/>
            </w14:solidFill>
          </w14:textFill>
        </w:rPr>
        <w:t>启动条件</w:t>
      </w:r>
    </w:p>
    <w:p w14:paraId="1D7398B9">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全</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范围内发生</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一次灾害过程出现或</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经</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会商研判可能</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出现下列情况之一的，可启动一级响应：</w:t>
      </w:r>
    </w:p>
    <w:p w14:paraId="5A2931C4">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（1）死亡和失踪</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15</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人以上（</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“以上”</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含本数，下同）</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p>
    <w:p w14:paraId="70CC5B5C">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（2）紧急转移安置和需紧急生活救助</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7</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万人以上；</w:t>
      </w:r>
    </w:p>
    <w:p w14:paraId="19BA1311">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（3）倒塌和严重损坏房屋</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7000</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间或</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2000</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户以上；</w:t>
      </w:r>
    </w:p>
    <w:p w14:paraId="61840DAD">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rightChars="0" w:firstLine="632" w:firstLineChars="200"/>
        <w:jc w:val="both"/>
        <w:textAlignment w:val="auto"/>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（4）干旱灾害造成缺粮或缺水等生活困难，需政府救助人数</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占受灾县（市）区</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农牧业人口25%以上或</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7</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0</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万人以上</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p>
    <w:p w14:paraId="0B1C8AE1">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（5）灾害造成群众生产生活资料遭受巨大损失、短期内失去收入来源、社会广泛关注；</w:t>
      </w:r>
    </w:p>
    <w:p w14:paraId="6FB80387">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6</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委、</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政府</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认为需要启动一级响应的其他事项。</w:t>
      </w:r>
    </w:p>
    <w:p w14:paraId="77A1BFB2">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600" w:lineRule="exact"/>
        <w:ind w:left="0" w:leftChars="0" w:right="0" w:rightChars="0" w:firstLine="632"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2"/>
          <w:kern w:val="2"/>
          <w:sz w:val="32"/>
          <w:szCs w:val="32"/>
          <w:highlight w:val="none"/>
          <w:lang w:val="en-US" w:eastAsia="zh-CN" w:bidi="ar-SA"/>
          <w14:textFill>
            <w14:solidFill>
              <w14:schemeClr w14:val="tx1"/>
            </w14:solidFill>
          </w14:textFill>
        </w:rPr>
        <w:t>5.1.2　</w:t>
      </w:r>
      <w:r>
        <w:rPr>
          <w:rFonts w:hint="default" w:ascii="楷体_GB2312" w:hAnsi="楷体_GB2312" w:eastAsia="楷体_GB2312" w:cs="楷体_GB2312"/>
          <w:b w:val="0"/>
          <w:bCs w:val="0"/>
          <w:color w:val="000000" w:themeColor="text1"/>
          <w:spacing w:val="-2"/>
          <w:kern w:val="2"/>
          <w:sz w:val="32"/>
          <w:szCs w:val="32"/>
          <w:highlight w:val="none"/>
          <w:lang w:val="en-US" w:eastAsia="zh-CN" w:bidi="ar-SA"/>
          <w14:textFill>
            <w14:solidFill>
              <w14:schemeClr w14:val="tx1"/>
            </w14:solidFill>
          </w14:textFill>
        </w:rPr>
        <w:t>启动程序</w:t>
      </w:r>
    </w:p>
    <w:p w14:paraId="1DB54DB4">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rPr>
          <w:rFonts w:hint="default"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灾害发生后，</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市安全生产和防灾减灾救灾委员会办公室</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经</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会商研判、</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分析评估，认定灾情达到启动条件，向</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市安全生产和防灾减灾救灾委员会</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提出启动一级响应的建议，</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市安全生产和防灾减灾救灾委员会</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报</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市</w:t>
      </w:r>
      <w:r>
        <w:rPr>
          <w:rFonts w:hint="eastAsia"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委</w:t>
      </w:r>
      <w:r>
        <w:rPr>
          <w:rFonts w:hint="default"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w:t>
      </w:r>
      <w:r>
        <w:rPr>
          <w:rFonts w:hint="eastAsia"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市政府</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决定。必要时，</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eastAsia"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委</w:t>
      </w:r>
      <w:r>
        <w:rPr>
          <w:rFonts w:hint="default"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w:t>
      </w:r>
      <w:r>
        <w:rPr>
          <w:rFonts w:hint="eastAsia" w:ascii="仿宋_GB2312" w:hAnsi="仿宋_GB2312" w:eastAsia="仿宋_GB2312" w:cs="仿宋_GB2312"/>
          <w:color w:val="000000" w:themeColor="text1"/>
          <w:kern w:val="2"/>
          <w:sz w:val="32"/>
          <w:szCs w:val="32"/>
          <w:highlight w:val="none"/>
          <w:u w:val="none"/>
          <w:lang w:val="en-US" w:eastAsia="zh-CN" w:bidi="ar-SA"/>
          <w14:textFill>
            <w14:solidFill>
              <w14:schemeClr w14:val="tx1"/>
            </w14:solidFill>
          </w14:textFill>
        </w:rPr>
        <w:t>市政府</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直接决定启动一级响应。</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市安全生产和防灾减灾救灾委员会办公室</w:t>
      </w: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按程序以</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w:t>
      </w: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名义下发启动</w:t>
      </w:r>
      <w:r>
        <w:rPr>
          <w:rFonts w:hint="eastAsia" w:ascii="Times New Roman" w:hAnsi="Times New Roman" w:eastAsia="仿宋_GB2312"/>
          <w:color w:val="000000" w:themeColor="text1"/>
          <w:sz w:val="32"/>
          <w:szCs w:val="32"/>
          <w:highlight w:val="none"/>
          <w:u w:val="none"/>
          <w:lang w:val="en-US" w:eastAsia="zh-CN"/>
          <w14:textFill>
            <w14:solidFill>
              <w14:schemeClr w14:val="tx1"/>
            </w14:solidFill>
          </w14:textFill>
        </w:rPr>
        <w:t>一级</w:t>
      </w: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响应的通知，同时向省防灾减灾救灾委员会、</w:t>
      </w:r>
      <w:r>
        <w:rPr>
          <w:rFonts w:hint="eastAsia" w:ascii="Times New Roman" w:hAnsi="Times New Roman" w:eastAsia="仿宋_GB2312"/>
          <w:color w:val="000000" w:themeColor="text1"/>
          <w:sz w:val="32"/>
          <w:szCs w:val="32"/>
          <w:highlight w:val="none"/>
          <w:u w:val="none"/>
          <w:lang w:val="en-US" w:eastAsia="zh-CN"/>
          <w14:textFill>
            <w14:solidFill>
              <w14:schemeClr w14:val="tx1"/>
            </w14:solidFill>
          </w14:textFill>
        </w:rPr>
        <w:t>省</w:t>
      </w: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应急管理厅报告</w:t>
      </w:r>
      <w:r>
        <w:rPr>
          <w:rFonts w:hint="eastAsia" w:ascii="Times New Roman" w:hAnsi="Times New Roman" w:eastAsia="仿宋_GB2312"/>
          <w:color w:val="000000" w:themeColor="text1"/>
          <w:sz w:val="32"/>
          <w:szCs w:val="32"/>
          <w:highlight w:val="none"/>
          <w:u w:val="none"/>
          <w:lang w:val="en-US" w:eastAsia="zh-CN"/>
          <w14:textFill>
            <w14:solidFill>
              <w14:schemeClr w14:val="tx1"/>
            </w14:solidFill>
          </w14:textFill>
        </w:rPr>
        <w:t>。</w:t>
      </w:r>
    </w:p>
    <w:p w14:paraId="31ECF993">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600" w:lineRule="exact"/>
        <w:ind w:left="0" w:leftChars="0" w:right="0" w:rightChars="0" w:firstLine="632"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2"/>
          <w:kern w:val="2"/>
          <w:sz w:val="32"/>
          <w:szCs w:val="32"/>
          <w:highlight w:val="none"/>
          <w:lang w:val="en-US" w:eastAsia="zh-CN" w:bidi="ar-SA"/>
          <w14:textFill>
            <w14:solidFill>
              <w14:schemeClr w14:val="tx1"/>
            </w14:solidFill>
          </w14:textFill>
        </w:rPr>
        <w:t>5.1.3　</w:t>
      </w:r>
      <w:r>
        <w:rPr>
          <w:rFonts w:hint="default" w:ascii="楷体_GB2312" w:hAnsi="楷体_GB2312" w:eastAsia="楷体_GB2312" w:cs="楷体_GB2312"/>
          <w:b w:val="0"/>
          <w:bCs w:val="0"/>
          <w:color w:val="000000" w:themeColor="text1"/>
          <w:spacing w:val="-2"/>
          <w:kern w:val="2"/>
          <w:sz w:val="32"/>
          <w:szCs w:val="32"/>
          <w:highlight w:val="none"/>
          <w:lang w:val="en-US" w:eastAsia="zh-CN" w:bidi="ar-SA"/>
          <w14:textFill>
            <w14:solidFill>
              <w14:schemeClr w14:val="tx1"/>
            </w14:solidFill>
          </w14:textFill>
        </w:rPr>
        <w:t>响应措施</w:t>
      </w:r>
    </w:p>
    <w:p w14:paraId="27C9CD55">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组织协调</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市级</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层面灾害救助工作，指导支持受灾</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县</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区</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灾害救助工作。</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及其成员单位采取以下措施：</w:t>
      </w:r>
    </w:p>
    <w:p w14:paraId="52D2E9F7">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b w:val="0"/>
          <w:bCs w:val="0"/>
          <w:color w:val="000000" w:themeColor="text1"/>
          <w:spacing w:val="-2"/>
          <w:kern w:val="2"/>
          <w:sz w:val="32"/>
          <w:szCs w:val="32"/>
          <w:highlight w:val="none"/>
          <w:lang w:val="en-US" w:eastAsia="zh-CN" w:bidi="ar-SA"/>
          <w14:textFill>
            <w14:solidFill>
              <w14:schemeClr w14:val="tx1"/>
            </w14:solidFill>
          </w14:textFill>
        </w:rPr>
        <w:t>（1）</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开展灾情研判。</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市安全生产和防灾减灾救灾委员会</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主任或委托</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常务</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副主任主持召开灾情和救灾工作会商会议</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研判灾情和救灾形势，研究部署灾害救助工作，</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相关</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成员单位及有关受灾</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县</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区、受灾严重的乡（镇）</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参加，</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对指导支持受灾地区救灾重大事项作出决定，有关情况及时向</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市</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委、市政府</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报告。</w:t>
      </w:r>
    </w:p>
    <w:p w14:paraId="1ABDEE60">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（2）指导</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灾害救助</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主任或指定</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常务</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副主任</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率领有关</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成员单位组成的工作组，</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赴</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受</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灾</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地</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区指导灾害救助工作，核查</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受灾情况</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，慰问受灾群众。</w:t>
      </w:r>
    </w:p>
    <w:p w14:paraId="6C480440">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（3）汇总统计灾情。</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市安全生产和防灾减灾救灾委员会办公室</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及时掌握灾情和救</w:t>
      </w:r>
      <w:r>
        <w:rPr>
          <w:rFonts w:hint="eastAsia" w:ascii="仿宋" w:hAnsi="仿宋" w:eastAsia="仿宋" w:cs="仿宋"/>
          <w:color w:val="000000" w:themeColor="text1"/>
          <w:spacing w:val="-2"/>
          <w:kern w:val="2"/>
          <w:sz w:val="32"/>
          <w:szCs w:val="32"/>
          <w:highlight w:val="none"/>
          <w:u w:val="none"/>
          <w:lang w:val="en-US" w:eastAsia="zh-CN" w:bidi="ar-SA"/>
          <w14:textFill>
            <w14:solidFill>
              <w14:schemeClr w14:val="tx1"/>
            </w14:solidFill>
          </w14:textFill>
        </w:rPr>
        <w:t>助</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工作动态信息，按照有关规定统一发布灾情，及时发布受灾地区需求。</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有关成员单位做好灾情、受灾地区需求、救</w:t>
      </w:r>
      <w:r>
        <w:rPr>
          <w:rFonts w:hint="eastAsia" w:ascii="仿宋" w:hAnsi="仿宋" w:eastAsia="仿宋" w:cs="仿宋"/>
          <w:color w:val="000000" w:themeColor="text1"/>
          <w:spacing w:val="-2"/>
          <w:kern w:val="2"/>
          <w:sz w:val="32"/>
          <w:szCs w:val="32"/>
          <w:highlight w:val="none"/>
          <w:u w:val="none"/>
          <w:lang w:val="en-US" w:eastAsia="zh-CN" w:bidi="ar-SA"/>
          <w14:textFill>
            <w14:solidFill>
              <w14:schemeClr w14:val="tx1"/>
            </w14:solidFill>
          </w14:textFill>
        </w:rPr>
        <w:t>助</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工作动态等信息共享，每日向</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市安全生产和防灾减灾救灾委员会办公室</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报告有关情况。必要时，</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组织</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相关</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专家开展灾情</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发展趋势及受灾地区需求评估。</w:t>
      </w:r>
    </w:p>
    <w:p w14:paraId="2C06C34D">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（4）下拨</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救助</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款物。根据</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县（市）区</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申请和有关</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成员单位</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对灾情的核定情况，经</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政府批准，</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财政</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局</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eastAsia" w:ascii="仿宋" w:hAnsi="仿宋" w:eastAsia="仿宋" w:cs="仿宋"/>
          <w:color w:val="000000" w:themeColor="text1"/>
          <w:spacing w:val="-2"/>
          <w:kern w:val="2"/>
          <w:sz w:val="32"/>
          <w:szCs w:val="32"/>
          <w:highlight w:val="none"/>
          <w:u w:val="none"/>
          <w:lang w:val="en-US" w:eastAsia="zh-CN" w:bidi="ar-SA"/>
          <w14:textFill>
            <w14:solidFill>
              <w14:schemeClr w14:val="tx1"/>
            </w14:solidFill>
          </w14:textFill>
        </w:rPr>
        <w:t>应急管理局</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及时下拨自然灾害生活补助资金。</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市应急管理局向灾区</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紧急调拨救灾物资，指导、监督基层救</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助</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应急措施落实和救</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助</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款物发放。</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交通运输、铁路、民航等部门和单位协调指导开展救灾物资、人员运输与重要通道快速修复等工作，充分发挥物流保通保畅工作机制作用，保障救灾物资运输畅通和人员及时转运。</w:t>
      </w:r>
    </w:p>
    <w:p w14:paraId="7E2D2EAC">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（5）投入救</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助</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力量。</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迅速</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协调、</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调派</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国家</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综合性消防救援队伍、</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市内</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专业救援队伍投入</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救助</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工作，积极帮助受灾地区转移受灾群众、运送发放救灾物资等。</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市财政局（市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国资</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办）</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督促</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市属国有</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企业积极参与抢险救援、基础设施抢修恢复等工作，全力支援</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救助</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工作。</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市委</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社会工作部统筹指导有关部门和单位协调组织志愿服务力量参与灾害救助工作。</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公安</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局</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加强灾区社会治安和道路交通应急管理，协助组织灾区群众紧急转移。</w:t>
      </w:r>
      <w:bookmarkStart w:id="0" w:name="OLE_LINK1"/>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牡丹江军分区</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、武警</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牡丹江支队</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等</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有关单位</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根据</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有关</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部门</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和</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地方</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人民政府请求，</w:t>
      </w:r>
      <w:bookmarkEnd w:id="0"/>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协调</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组织</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解放军、武警部队、民兵参与救灾，协助</w:t>
      </w:r>
      <w:r>
        <w:rPr>
          <w:rFonts w:hint="eastAsia" w:ascii="仿宋" w:hAnsi="仿宋" w:eastAsia="仿宋" w:cs="仿宋"/>
          <w:color w:val="000000" w:themeColor="text1"/>
          <w:spacing w:val="-2"/>
          <w:kern w:val="2"/>
          <w:sz w:val="32"/>
          <w:szCs w:val="32"/>
          <w:highlight w:val="none"/>
          <w:u w:val="none"/>
          <w:lang w:val="en-US" w:eastAsia="zh-CN" w:bidi="ar-SA"/>
          <w14:textFill>
            <w14:solidFill>
              <w14:schemeClr w14:val="tx1"/>
            </w14:solidFill>
          </w14:textFill>
        </w:rPr>
        <w:t>受灾地区</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运送、发放救灾物资。</w:t>
      </w:r>
    </w:p>
    <w:p w14:paraId="6CF03DF3">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（6）安置受灾群众。</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市应急管理局</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会同有关部门指导受灾</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县（市）区</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统筹安置受灾群众，加强集中安置点管理服务，保障受灾群众基本生活。</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市卫生健康委</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疾控</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中心</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及时组织医疗卫生队伍赴受灾地区协助开展医疗救治、灾后防疫和心理援助等卫生应急工作。</w:t>
      </w:r>
    </w:p>
    <w:p w14:paraId="2A3026C4">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（7）恢复受灾地区秩序。</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市发展改革委员会</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农业农村</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局</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商务</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局</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市场监管局等有关部门做好保障市场供应工作，防止价格大幅波动。</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市工业和信息化局协调市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通信管理</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办公室</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组织基础电信运营企业做好应急通信保障工作。</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市应急管理局、市工业和信息化局</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组织协调救灾物资装备、防护和消杀用品、</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药品和医疗器械</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等生产供应工作。</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国家金融监督管理总局牡丹江</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监管分局</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指导做好受灾地区保险理赔和金融支持服务。</w:t>
      </w:r>
    </w:p>
    <w:p w14:paraId="5E487D23">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（8）抢修基础设施。</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市住房和城乡建设局</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指导灾后房屋建筑和市政基础设施工程的安全应急评估等工作。</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市水务局</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指导受灾地区水利水电工程设施修复、水利行业供水和村镇应急供水工作。</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牡丹江电力公司等单位负责业务</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范围内的水电工程修复</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，及时调派发电车、电动机等设备保障应急救援电力供应，紧急采取应急措施，保障灾区急需电力供应，迅速派出抢修队伍抢修受损的供电设施，尽快恢复灾</w:t>
      </w:r>
      <w:bookmarkStart w:id="1" w:name="_GoBack"/>
      <w:bookmarkEnd w:id="1"/>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区电力供应</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p>
    <w:p w14:paraId="4E5D61F2">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590"/>
        <w:jc w:val="both"/>
        <w:textAlignment w:val="auto"/>
        <w:rPr>
          <w:rFonts w:hint="eastAsia" w:ascii="仿宋" w:hAnsi="仿宋" w:eastAsia="仿宋" w:cs="仿宋"/>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（9）提供技术支撑。</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市自然资源局</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准备灾区地理信息数据，组织灾区现场影像获取等应急测绘，开展灾情监测和空间分析，提供应急测绘保障服务。</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市生态环境局</w:t>
      </w:r>
      <w:r>
        <w:rPr>
          <w:rFonts w:hint="eastAsia" w:ascii="仿宋" w:hAnsi="仿宋" w:eastAsia="仿宋" w:cs="仿宋"/>
          <w:color w:val="000000" w:themeColor="text1"/>
          <w:spacing w:val="-2"/>
          <w:kern w:val="2"/>
          <w:sz w:val="32"/>
          <w:szCs w:val="32"/>
          <w:highlight w:val="none"/>
          <w:u w:val="none"/>
          <w:lang w:val="en-US" w:eastAsia="zh-CN" w:bidi="ar-SA"/>
          <w14:textFill>
            <w14:solidFill>
              <w14:schemeClr w14:val="tx1"/>
            </w14:solidFill>
          </w14:textFill>
        </w:rPr>
        <w:t>及时监测因灾导致的生态环境、污染变化等情况，开展受灾地区生态环境状况调查评估。</w:t>
      </w:r>
    </w:p>
    <w:p w14:paraId="222BA4C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600" w:lineRule="exact"/>
        <w:ind w:left="0" w:right="0" w:firstLine="592"/>
        <w:jc w:val="both"/>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（10）</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组织救灾</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捐赠。</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市应急管理局</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会同</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市民政局</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组织开展全</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性救灾捐赠活动，指导具有救灾宗旨的社会组织加强捐赠款物管理、分配和使用</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。市政府外事办、牡丹江海关</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协助做好救灾</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捐赠</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的涉外</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、救援人员和物资的通关</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工作。</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红十字会依法开展救灾募捐活动。</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市应急管理局、市民政局</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加强受灾人员救助政策的有效衔接，</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保障</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受灾群众基本生活。</w:t>
      </w:r>
    </w:p>
    <w:p w14:paraId="4E992E1C">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590"/>
        <w:jc w:val="both"/>
        <w:textAlignment w:val="auto"/>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（11）加强新闻宣传。</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委宣传部负责新闻宣传和舆论引导工作，指导有关部门和</w:t>
      </w:r>
      <w:r>
        <w:rPr>
          <w:rFonts w:hint="eastAsia" w:ascii="仿宋" w:hAnsi="仿宋" w:eastAsia="仿宋" w:cs="仿宋"/>
          <w:color w:val="000000" w:themeColor="text1"/>
          <w:spacing w:val="-2"/>
          <w:kern w:val="2"/>
          <w:sz w:val="32"/>
          <w:szCs w:val="32"/>
          <w:highlight w:val="none"/>
          <w:u w:val="none"/>
          <w:lang w:val="en-US" w:eastAsia="zh-CN" w:bidi="ar-SA"/>
          <w14:textFill>
            <w14:solidFill>
              <w14:schemeClr w14:val="tx1"/>
            </w14:solidFill>
          </w14:textFill>
        </w:rPr>
        <w:t>受灾地区</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建立新闻发布与媒体采访服务管理机制，及时组织新闻发布会，协调指导各级媒体做好新闻宣传。</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委网信办、</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市融媒体中心</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等按职责组织做好舆论引导</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和</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新闻报道工作。</w:t>
      </w:r>
    </w:p>
    <w:p w14:paraId="33147D8E">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590"/>
        <w:jc w:val="both"/>
        <w:textAlignment w:val="auto"/>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（12）开展损失评估。灾情稳定后，根据</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委、</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政府关于灾害评估的</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有关</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部署，</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组织开展灾害损失</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综合</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评估工作</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p>
    <w:p w14:paraId="1A87B265">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590"/>
        <w:jc w:val="both"/>
        <w:textAlignment w:val="auto"/>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（13）报告工作情况。</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其他成员单位按照职责分工做好有关工作</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并报送情况，市安全生产和防灾减灾救灾委员会办公室</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及时汇总灾害救助工作情况向</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委、</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政府报告。</w:t>
      </w:r>
    </w:p>
    <w:p w14:paraId="660FDC1C">
      <w:pPr>
        <w:keepNext w:val="0"/>
        <w:keepLines w:val="0"/>
        <w:pageBreakBefore w:val="0"/>
        <w:wordWrap/>
        <w:overflowPunct/>
        <w:topLinePunct w:val="0"/>
        <w:bidi w:val="0"/>
        <w:spacing w:line="600" w:lineRule="exact"/>
        <w:ind w:firstLine="643" w:firstLineChars="200"/>
        <w:rPr>
          <w:rFonts w:hint="eastAsia" w:ascii="楷体_GB2312" w:hAnsi="楷体_GB2312" w:eastAsia="楷体_GB2312" w:cs="楷体_GB2312"/>
          <w:b/>
          <w:bCs/>
          <w:color w:val="000000" w:themeColor="text1"/>
          <w:sz w:val="32"/>
          <w:szCs w:val="32"/>
          <w:highlight w:val="none"/>
          <w:lang w:val="en-US" w:eastAsia="zh-CN"/>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5.2　二级响应</w:t>
      </w:r>
    </w:p>
    <w:p w14:paraId="646DF8B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32"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5.2.1　</w:t>
      </w:r>
      <w:r>
        <w:rPr>
          <w:rFonts w:hint="default" w:ascii="楷体_GB2312" w:hAnsi="楷体_GB2312" w:eastAsia="楷体_GB2312" w:cs="楷体_GB2312"/>
          <w:color w:val="000000" w:themeColor="text1"/>
          <w:spacing w:val="-2"/>
          <w:kern w:val="2"/>
          <w:sz w:val="32"/>
          <w:szCs w:val="32"/>
          <w:highlight w:val="none"/>
          <w:lang w:val="en-US" w:eastAsia="zh-CN" w:bidi="ar-SA"/>
          <w14:textFill>
            <w14:solidFill>
              <w14:schemeClr w14:val="tx1"/>
            </w14:solidFill>
          </w14:textFill>
        </w:rPr>
        <w:t>启动条件</w:t>
      </w:r>
    </w:p>
    <w:p w14:paraId="501DE518">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全</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范围内</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发生</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一次灾害过程出现或</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经</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会商研判可能出现下列情况之一的，可启动</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二</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级响应：</w:t>
      </w:r>
    </w:p>
    <w:p w14:paraId="28259A91">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（1）死亡和失踪</w:t>
      </w:r>
      <w:r>
        <w:rPr>
          <w:rFonts w:hint="default" w:ascii="Times New Roman" w:hAnsi="Times New Roman" w:eastAsia="仿宋_GB2312" w:cs="Times New Roman"/>
          <w:color w:val="000000" w:themeColor="text1"/>
          <w:kern w:val="2"/>
          <w:sz w:val="32"/>
          <w:szCs w:val="32"/>
          <w:highlight w:val="none"/>
          <w:u w:val="none"/>
          <w:lang w:val="en-US" w:eastAsia="zh-CN"/>
          <w14:textFill>
            <w14:solidFill>
              <w14:schemeClr w14:val="tx1"/>
            </w14:solidFill>
          </w14:textFill>
        </w:rPr>
        <w:t>10</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人以上</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color w:val="000000" w:themeColor="text1"/>
          <w:kern w:val="2"/>
          <w:sz w:val="32"/>
          <w:szCs w:val="32"/>
          <w:highlight w:val="none"/>
          <w:u w:val="none"/>
          <w:lang w:val="en-US" w:eastAsia="zh-CN"/>
          <w14:textFill>
            <w14:solidFill>
              <w14:schemeClr w14:val="tx1"/>
            </w14:solidFill>
          </w14:textFill>
        </w:rPr>
        <w:t>15</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人以下</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（“以下”不含本数，下同）</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w:t>
      </w:r>
    </w:p>
    <w:p w14:paraId="7469F98E">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rightChars="0" w:firstLine="632" w:firstLineChars="200"/>
        <w:jc w:val="both"/>
        <w:textAlignment w:val="auto"/>
        <w:rPr>
          <w:rFonts w:hint="default"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（2）紧急转移安置和需紧急生活救助</w:t>
      </w:r>
      <w:r>
        <w:rPr>
          <w:rFonts w:hint="default" w:ascii="Times New Roman" w:hAnsi="Times New Roman" w:eastAsia="仿宋_GB2312" w:cs="Times New Roman"/>
          <w:color w:val="000000" w:themeColor="text1"/>
          <w:kern w:val="2"/>
          <w:sz w:val="32"/>
          <w:szCs w:val="32"/>
          <w:highlight w:val="none"/>
          <w:u w:val="none"/>
          <w:lang w:val="en-US" w:eastAsia="zh-CN"/>
          <w14:textFill>
            <w14:solidFill>
              <w14:schemeClr w14:val="tx1"/>
            </w14:solidFill>
          </w14:textFill>
        </w:rPr>
        <w:t>5</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万人以上</w:t>
      </w:r>
      <w:r>
        <w:rPr>
          <w:rFonts w:hint="default" w:ascii="Times New Roman" w:hAnsi="Times New Roman" w:eastAsia="仿宋_GB2312" w:cs="Times New Roman"/>
          <w:color w:val="000000" w:themeColor="text1"/>
          <w:kern w:val="2"/>
          <w:sz w:val="32"/>
          <w:szCs w:val="32"/>
          <w:highlight w:val="none"/>
          <w:u w:val="none"/>
          <w:lang w:val="en-US" w:eastAsia="zh-CN"/>
          <w14:textFill>
            <w14:solidFill>
              <w14:schemeClr w14:val="tx1"/>
            </w14:solidFill>
          </w14:textFill>
        </w:rPr>
        <w:t>、7</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万人以下；</w:t>
      </w:r>
    </w:p>
    <w:p w14:paraId="07ACABF1">
      <w:pPr>
        <w:pStyle w:val="9"/>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rightChars="0" w:firstLine="632" w:firstLineChars="200"/>
        <w:jc w:val="both"/>
        <w:textAlignment w:val="auto"/>
        <w:rPr>
          <w:rFonts w:hint="default" w:ascii="Times New Roman" w:hAnsi="Times New Roman" w:eastAsia="仿宋_GB2312" w:cs="Times New Roman"/>
          <w:color w:val="000000" w:themeColor="text1"/>
          <w:kern w:val="2"/>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（3）倒塌和严重损坏房屋</w:t>
      </w:r>
      <w:r>
        <w:rPr>
          <w:rFonts w:hint="default" w:ascii="Times New Roman" w:hAnsi="Times New Roman" w:eastAsia="仿宋_GB2312" w:cs="Times New Roman"/>
          <w:color w:val="000000" w:themeColor="text1"/>
          <w:kern w:val="2"/>
          <w:sz w:val="32"/>
          <w:szCs w:val="32"/>
          <w:highlight w:val="none"/>
          <w:u w:val="none"/>
          <w:lang w:val="en-US" w:eastAsia="zh-CN"/>
          <w14:textFill>
            <w14:solidFill>
              <w14:schemeClr w14:val="tx1"/>
            </w14:solidFill>
          </w14:textFill>
        </w:rPr>
        <w:t>5000</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间或</w:t>
      </w:r>
      <w:r>
        <w:rPr>
          <w:rFonts w:hint="default" w:ascii="Times New Roman" w:hAnsi="Times New Roman" w:eastAsia="仿宋_GB2312" w:cs="Times New Roman"/>
          <w:color w:val="000000" w:themeColor="text1"/>
          <w:kern w:val="2"/>
          <w:sz w:val="32"/>
          <w:szCs w:val="32"/>
          <w:highlight w:val="none"/>
          <w:u w:val="none"/>
          <w:lang w:val="en-US" w:eastAsia="zh-CN"/>
          <w14:textFill>
            <w14:solidFill>
              <w14:schemeClr w14:val="tx1"/>
            </w14:solidFill>
          </w14:textFill>
        </w:rPr>
        <w:t>1500</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户以上、</w:t>
      </w:r>
      <w:r>
        <w:rPr>
          <w:rFonts w:hint="default" w:ascii="Times New Roman" w:hAnsi="Times New Roman" w:eastAsia="仿宋_GB2312" w:cs="Times New Roman"/>
          <w:color w:val="000000" w:themeColor="text1"/>
          <w:kern w:val="2"/>
          <w:sz w:val="32"/>
          <w:szCs w:val="32"/>
          <w:highlight w:val="none"/>
          <w:u w:val="none"/>
          <w:lang w:val="en-US" w:eastAsia="zh-CN"/>
          <w14:textFill>
            <w14:solidFill>
              <w14:schemeClr w14:val="tx1"/>
            </w14:solidFill>
          </w14:textFill>
        </w:rPr>
        <w:t>7000</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间或</w:t>
      </w:r>
      <w:r>
        <w:rPr>
          <w:rFonts w:hint="default" w:ascii="Times New Roman" w:hAnsi="Times New Roman" w:eastAsia="仿宋_GB2312" w:cs="Times New Roman"/>
          <w:color w:val="000000" w:themeColor="text1"/>
          <w:kern w:val="2"/>
          <w:sz w:val="32"/>
          <w:szCs w:val="32"/>
          <w:highlight w:val="none"/>
          <w:u w:val="none"/>
          <w:lang w:val="en-US" w:eastAsia="zh-CN"/>
          <w14:textFill>
            <w14:solidFill>
              <w14:schemeClr w14:val="tx1"/>
            </w14:solidFill>
          </w14:textFill>
        </w:rPr>
        <w:t>2000</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户以</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下；</w:t>
      </w:r>
    </w:p>
    <w:p w14:paraId="253C1401">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（4）干旱灾害造成缺粮或缺水等生活困难，需政府救助人数占</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受灾县（市）区</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农牧业人口15%以上</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25%以下或50万人以上</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70万人以下</w:t>
      </w:r>
      <w:r>
        <w:rPr>
          <w:rFonts w:hint="default" w:ascii="Times New Roman" w:hAnsi="Times New Roman" w:eastAsia="仿宋_GB2312" w:cs="Times New Roman"/>
          <w:color w:val="000000" w:themeColor="text1"/>
          <w:kern w:val="2"/>
          <w:sz w:val="32"/>
          <w:szCs w:val="32"/>
          <w:highlight w:val="none"/>
          <w:u w:val="none"/>
          <w:lang w:val="en-US" w:eastAsia="zh-CN"/>
          <w14:textFill>
            <w14:solidFill>
              <w14:schemeClr w14:val="tx1"/>
            </w14:solidFill>
          </w14:textFill>
        </w:rPr>
        <w:t>；</w:t>
      </w:r>
    </w:p>
    <w:p w14:paraId="1031B720">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32"/>
          <w:szCs w:val="32"/>
          <w:highlight w:val="none"/>
          <w:u w:val="none"/>
          <w:lang w:val="en-US" w:eastAsia="zh-CN"/>
          <w14:textFill>
            <w14:solidFill>
              <w14:schemeClr w14:val="tx1"/>
            </w14:solidFill>
          </w14:textFill>
        </w:rPr>
        <w:t>（5）</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灾害造成群众生产生活资料遭受重大损失、短期内失去收入来源、社会关注度较高</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w:t>
      </w:r>
    </w:p>
    <w:p w14:paraId="6781438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32"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5.2.2　</w:t>
      </w:r>
      <w:r>
        <w:rPr>
          <w:rFonts w:hint="default" w:ascii="楷体_GB2312" w:hAnsi="楷体_GB2312" w:eastAsia="楷体_GB2312" w:cs="楷体_GB2312"/>
          <w:color w:val="000000" w:themeColor="text1"/>
          <w:spacing w:val="-2"/>
          <w:kern w:val="2"/>
          <w:sz w:val="32"/>
          <w:szCs w:val="32"/>
          <w:highlight w:val="none"/>
          <w:lang w:val="en-US" w:eastAsia="zh-CN" w:bidi="ar-SA"/>
          <w14:textFill>
            <w14:solidFill>
              <w14:schemeClr w14:val="tx1"/>
            </w14:solidFill>
          </w14:textFill>
        </w:rPr>
        <w:t>启动程序</w:t>
      </w:r>
    </w:p>
    <w:p w14:paraId="2F4F15A9">
      <w:pPr>
        <w:keepNext w:val="0"/>
        <w:keepLines w:val="0"/>
        <w:pageBreakBefore w:val="0"/>
        <w:wordWrap/>
        <w:overflowPunct/>
        <w:topLinePunct w:val="0"/>
        <w:bidi w:val="0"/>
        <w:spacing w:line="600" w:lineRule="exact"/>
        <w:ind w:firstLine="640" w:firstLineChars="200"/>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灾害发生后，</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经分析评估，认定灾情达到启动条件，向</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提出启动二级响应的建议，报</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常务副主任决定，并向</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主任报告。</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市安全生产和防灾减灾救灾委员会办公室</w:t>
      </w: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按程序以</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w:t>
      </w: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名义下发启动</w:t>
      </w:r>
      <w:r>
        <w:rPr>
          <w:rFonts w:hint="eastAsia" w:ascii="Times New Roman" w:hAnsi="Times New Roman" w:eastAsia="仿宋_GB2312"/>
          <w:color w:val="000000" w:themeColor="text1"/>
          <w:sz w:val="32"/>
          <w:szCs w:val="32"/>
          <w:highlight w:val="none"/>
          <w:u w:val="none"/>
          <w:lang w:val="en-US" w:eastAsia="zh-CN"/>
          <w14:textFill>
            <w14:solidFill>
              <w14:schemeClr w14:val="tx1"/>
            </w14:solidFill>
          </w14:textFill>
        </w:rPr>
        <w:t>二级</w:t>
      </w: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响应的通知，</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同时向</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委、</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政府和</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省</w:t>
      </w:r>
      <w:r>
        <w:rPr>
          <w:rFonts w:hint="eastAsia" w:ascii="仿宋_GB2312" w:hAnsi="Times New Roman" w:eastAsia="仿宋_GB2312" w:cs="Times New Roman"/>
          <w:color w:val="000000" w:themeColor="text1"/>
          <w:sz w:val="32"/>
          <w:szCs w:val="32"/>
          <w:highlight w:val="none"/>
          <w14:textFill>
            <w14:solidFill>
              <w14:schemeClr w14:val="tx1"/>
            </w14:solidFill>
          </w14:textFill>
        </w:rPr>
        <w:t>防灾减灾救灾委员会、</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省</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厅</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报告。</w:t>
      </w:r>
    </w:p>
    <w:p w14:paraId="2622E616">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5.2.3 响应措施</w:t>
      </w:r>
    </w:p>
    <w:p w14:paraId="7F63ECAF">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组织协调</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级层面自然灾害救助工作，指导支持受灾</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灾害救助工作。</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及其成员单位采取以下措施：</w:t>
      </w:r>
    </w:p>
    <w:p w14:paraId="58A89061">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（1）开展灾情研判。</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常务副主任或委托副主任（</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主要负责同志）主持召开会商会，</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pacing w:val="4"/>
          <w:sz w:val="32"/>
          <w:szCs w:val="32"/>
          <w:highlight w:val="none"/>
          <w14:textFill>
            <w14:solidFill>
              <w14:schemeClr w14:val="tx1"/>
            </w14:solidFill>
          </w14:textFill>
        </w:rPr>
        <w:t>成员单位及有关受灾</w:t>
      </w:r>
      <w:r>
        <w:rPr>
          <w:rFonts w:hint="eastAsia" w:ascii="仿宋_GB2312" w:hAnsi="Times New Roman" w:eastAsia="仿宋_GB2312" w:cs="Times New Roman"/>
          <w:color w:val="000000" w:themeColor="text1"/>
          <w:spacing w:val="4"/>
          <w:sz w:val="32"/>
          <w:szCs w:val="32"/>
          <w:highlight w:val="none"/>
          <w:lang w:eastAsia="zh-CN"/>
          <w14:textFill>
            <w14:solidFill>
              <w14:schemeClr w14:val="tx1"/>
            </w14:solidFill>
          </w14:textFill>
        </w:rPr>
        <w:t>县（市）区</w:t>
      </w:r>
      <w:r>
        <w:rPr>
          <w:rFonts w:hint="eastAsia" w:ascii="仿宋_GB2312" w:hAnsi="Times New Roman" w:eastAsia="仿宋_GB2312" w:cs="Times New Roman"/>
          <w:color w:val="000000" w:themeColor="text1"/>
          <w:spacing w:val="4"/>
          <w:sz w:val="32"/>
          <w:szCs w:val="32"/>
          <w:highlight w:val="none"/>
          <w14:textFill>
            <w14:solidFill>
              <w14:schemeClr w14:val="tx1"/>
            </w14:solidFill>
          </w14:textFill>
        </w:rPr>
        <w:t>参加，分析灾区形势，研究落实对</w:t>
      </w:r>
      <w:r>
        <w:rPr>
          <w:rFonts w:hint="eastAsia" w:ascii="仿宋_GB2312" w:hAnsi="Times New Roman" w:eastAsia="仿宋_GB2312" w:cs="Times New Roman"/>
          <w:color w:val="000000" w:themeColor="text1"/>
          <w:spacing w:val="6"/>
          <w:sz w:val="32"/>
          <w:szCs w:val="32"/>
          <w:highlight w:val="none"/>
          <w14:textFill>
            <w14:solidFill>
              <w14:schemeClr w14:val="tx1"/>
            </w14:solidFill>
          </w14:textFill>
        </w:rPr>
        <w:t>灾区的救助支持政策和措施，重要情况及时向</w:t>
      </w:r>
      <w:r>
        <w:rPr>
          <w:rFonts w:hint="eastAsia" w:ascii="仿宋_GB2312" w:hAnsi="Times New Roman" w:eastAsia="仿宋_GB2312" w:cs="Times New Roman"/>
          <w:color w:val="000000" w:themeColor="text1"/>
          <w:spacing w:val="6"/>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pacing w:val="6"/>
          <w:sz w:val="32"/>
          <w:szCs w:val="32"/>
          <w:highlight w:val="none"/>
          <w14:textFill>
            <w14:solidFill>
              <w14:schemeClr w14:val="tx1"/>
            </w14:solidFill>
          </w14:textFill>
        </w:rPr>
        <w:t>委、</w:t>
      </w:r>
      <w:r>
        <w:rPr>
          <w:rFonts w:hint="eastAsia" w:ascii="仿宋_GB2312" w:hAnsi="Times New Roman" w:eastAsia="仿宋_GB2312" w:cs="Times New Roman"/>
          <w:color w:val="000000" w:themeColor="text1"/>
          <w:spacing w:val="6"/>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pacing w:val="6"/>
          <w:sz w:val="32"/>
          <w:szCs w:val="32"/>
          <w:highlight w:val="none"/>
          <w14:textFill>
            <w14:solidFill>
              <w14:schemeClr w14:val="tx1"/>
            </w14:solidFill>
          </w14:textFill>
        </w:rPr>
        <w:t>政府报告。</w:t>
      </w:r>
    </w:p>
    <w:p w14:paraId="411695CC">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（2）指导灾害救助。派出由有关单位组成的工作组，赴灾区慰问受灾群众，核查灾情，指导灾害救助工作。</w:t>
      </w:r>
    </w:p>
    <w:p w14:paraId="35C4953B">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（3）汇总统计灾情。</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及时掌握灾情和救助工作动态信息，组织灾情会商，按照有关规定统一发布灾情，及时发布受灾地区需求。</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有关成员单位做好灾情、受灾地区需求</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救助工作动态等信息共享，每日向</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报告有关情况。必要时，</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组织专家进行实时灾情、灾情发展趋势以及受灾地区需求评估。</w:t>
      </w:r>
    </w:p>
    <w:p w14:paraId="5C2ADAC2">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（4）下拨救助款物。根据</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申请和有关成员单位对灾情的核定情况，经</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政府批准，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财政</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及时下拨自然灾害生活补助资金。</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向灾区紧急调拨救灾物资，指导、监督基层救助应急措施落实和救助款物发放；</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交通运输、铁路、民航等部门和单位协调指导开展救灾物资、人员运输与重要通道快速修复等工作，充分发挥物流保通保畅工作机制作用，保障救灾物资运输畅通和人员及时转运</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p>
    <w:p w14:paraId="4911AA4D">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（5）投入救助力量。</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迅速协调、调派国家综合性消防救援队伍、</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内专业救援队伍投入救助工作，积极帮助受灾地区转移受灾群众、运送发放救灾物资等。</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市财政局（市国资办）</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督促</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属</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国有</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企业积极参与抢险救援、基础设施抢修恢复等工作。</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委社会工作部统筹指导有关部门和单位协调组织志愿者服务力量参与灾害救助工作。</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牡丹江军分区</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、武警</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牡丹江支队</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等</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有关单位</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根据</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有关</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部门</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和</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地方</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人民政府请求，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协调组织解放军、武警部队、民兵参与救灾，协助受灾地区人民政府运送、发放救灾物资。</w:t>
      </w:r>
    </w:p>
    <w:p w14:paraId="2E75B406">
      <w:pPr>
        <w:keepNext w:val="0"/>
        <w:keepLines w:val="0"/>
        <w:pageBreakBefore w:val="0"/>
        <w:wordWrap/>
        <w:overflowPunct/>
        <w:topLinePunct w:val="0"/>
        <w:bidi w:val="0"/>
        <w:spacing w:line="600" w:lineRule="exact"/>
        <w:ind w:firstLine="640" w:firstLineChars="200"/>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（6）开展救助服务。</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卫生健康委、</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疾控</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中心</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根据需要</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及时派出医疗卫生队伍赴灾区协助开展医疗救治、灾后防疫和心理援助等卫生应急工作。</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市自然资源局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准备灾区地理信息数据，组织灾区现场影像获取等应急测绘，开展灾情监测和空间分析，提供应急测绘保障服务。</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国家</w:t>
      </w:r>
      <w:r>
        <w:rPr>
          <w:rFonts w:hint="eastAsia" w:ascii="仿宋_GB2312" w:hAnsi="Times New Roman" w:eastAsia="仿宋_GB2312" w:cs="Times New Roman"/>
          <w:color w:val="000000" w:themeColor="text1"/>
          <w:sz w:val="32"/>
          <w:szCs w:val="32"/>
          <w:highlight w:val="none"/>
          <w14:textFill>
            <w14:solidFill>
              <w14:schemeClr w14:val="tx1"/>
            </w14:solidFill>
          </w14:textFill>
        </w:rPr>
        <w:t>金融</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监督管理总局牡丹江监管分</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局指导做好受灾地区保险理赔和金融支持服务。</w:t>
      </w:r>
    </w:p>
    <w:p w14:paraId="61888FCE">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（7）组织救灾捐赠。</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会同</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民政</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指导受灾</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开展救灾捐赠活动。</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红十字会依法开展救灾募捐活动。</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民政</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加强受灾人员救助政策的有效衔接，保障受灾群众基本生活。</w:t>
      </w:r>
    </w:p>
    <w:p w14:paraId="2A4C9D56">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（8）加强新闻宣传。</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委宣传部统筹负责新闻宣传和舆论引导工作，指导有关部门和受灾地区视情及时组织新闻发布会</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协调指导各级媒体做好新闻宣传。</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委网信办、</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市融媒体中心</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等按职责组织做好舆论引导和新闻报道工作。</w:t>
      </w:r>
    </w:p>
    <w:p w14:paraId="42EF340A">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（9）开展损失评估。灾情稳定后，受灾</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人民政府组织开展灾害损失综合评估工作，及时将评估结果报送</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w:t>
      </w:r>
    </w:p>
    <w:p w14:paraId="43FC651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textAlignment w:val="auto"/>
        <w:rPr>
          <w:rFonts w:hint="eastAsia" w:ascii="Times New Roman" w:hAnsi="Times New Roman" w:eastAsia="仿宋_GB2312" w:cs="Times New Roman"/>
          <w:b/>
          <w:bCs/>
          <w:color w:val="000000" w:themeColor="text1"/>
          <w:spacing w:val="-2"/>
          <w:kern w:val="2"/>
          <w:sz w:val="32"/>
          <w:szCs w:val="32"/>
          <w:highlight w:val="none"/>
          <w:lang w:val="en-US" w:eastAsia="zh-CN" w:bidi="ar-SA"/>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（10）报告工作情况。</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其他成员单位按照职责分工做好有关工作并报送情况，</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及时汇总上报。</w:t>
      </w:r>
    </w:p>
    <w:p w14:paraId="78C416FC">
      <w:pPr>
        <w:keepNext w:val="0"/>
        <w:keepLines w:val="0"/>
        <w:pageBreakBefore w:val="0"/>
        <w:wordWrap/>
        <w:overflowPunct/>
        <w:topLinePunct w:val="0"/>
        <w:bidi w:val="0"/>
        <w:spacing w:line="600" w:lineRule="exact"/>
        <w:ind w:firstLine="643" w:firstLineChars="200"/>
        <w:rPr>
          <w:rFonts w:hint="eastAsia" w:ascii="楷体_GB2312" w:hAnsi="楷体_GB2312" w:eastAsia="楷体_GB2312" w:cs="楷体_GB2312"/>
          <w:b/>
          <w:bCs/>
          <w:color w:val="000000" w:themeColor="text1"/>
          <w:sz w:val="32"/>
          <w:szCs w:val="32"/>
          <w:highlight w:val="none"/>
          <w:lang w:val="en-US" w:eastAsia="zh-CN"/>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5.3　三级响应</w:t>
      </w:r>
    </w:p>
    <w:p w14:paraId="62CBB72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32"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5.3.1　</w:t>
      </w:r>
      <w:r>
        <w:rPr>
          <w:rFonts w:hint="default" w:ascii="楷体_GB2312" w:hAnsi="楷体_GB2312" w:eastAsia="楷体_GB2312" w:cs="楷体_GB2312"/>
          <w:color w:val="000000" w:themeColor="text1"/>
          <w:spacing w:val="-2"/>
          <w:kern w:val="2"/>
          <w:sz w:val="32"/>
          <w:szCs w:val="32"/>
          <w:highlight w:val="none"/>
          <w:lang w:val="en-US" w:eastAsia="zh-CN" w:bidi="ar-SA"/>
          <w14:textFill>
            <w14:solidFill>
              <w14:schemeClr w14:val="tx1"/>
            </w14:solidFill>
          </w14:textFill>
        </w:rPr>
        <w:t>启动条件</w:t>
      </w:r>
    </w:p>
    <w:p w14:paraId="53972E47">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全</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范围内</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发生</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一次灾害过程出现或</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经</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会商研判可能出现下列情况之一的，可启动</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三</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级响应：</w:t>
      </w:r>
    </w:p>
    <w:p w14:paraId="6D2AE579">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（1）死亡和失踪</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人以上</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人以下；</w:t>
      </w:r>
    </w:p>
    <w:p w14:paraId="57517F56">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（2）紧急转移安置和需紧急生活救助</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3</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万人以上</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万人以下；</w:t>
      </w:r>
    </w:p>
    <w:p w14:paraId="5C01317D">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32" w:firstLineChars="200"/>
        <w:jc w:val="both"/>
        <w:textAlignment w:val="auto"/>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（3）倒塌和严重损坏房屋</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3000</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间或</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1000</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户以上、</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5000</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间或</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1500</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户以下；</w:t>
      </w:r>
    </w:p>
    <w:p w14:paraId="192C2C27">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32" w:firstLineChars="200"/>
        <w:jc w:val="both"/>
        <w:textAlignment w:val="auto"/>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（4）干旱灾害造成缺粮或缺水等生活困难，需政府救助人数占</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受灾县（市）区</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农牧业人口</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%以上</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15</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%以下或</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30</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万人以上</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50</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万人以下</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w:t>
      </w:r>
    </w:p>
    <w:p w14:paraId="11A313F6">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（5）灾害造成群众生产生活资料遭受较大损失、短期内失去收入来源、引起社会关注</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w:t>
      </w:r>
    </w:p>
    <w:p w14:paraId="0D207A7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32"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5.3.2　</w:t>
      </w:r>
      <w:r>
        <w:rPr>
          <w:rFonts w:hint="default" w:ascii="楷体_GB2312" w:hAnsi="楷体_GB2312" w:eastAsia="楷体_GB2312" w:cs="楷体_GB2312"/>
          <w:color w:val="000000" w:themeColor="text1"/>
          <w:spacing w:val="-2"/>
          <w:kern w:val="2"/>
          <w:sz w:val="32"/>
          <w:szCs w:val="32"/>
          <w:highlight w:val="none"/>
          <w:lang w:val="en-US" w:eastAsia="zh-CN" w:bidi="ar-SA"/>
          <w14:textFill>
            <w14:solidFill>
              <w14:schemeClr w14:val="tx1"/>
            </w14:solidFill>
          </w14:textFill>
        </w:rPr>
        <w:t>启动程序</w:t>
      </w:r>
    </w:p>
    <w:p w14:paraId="24AC7282">
      <w:pPr>
        <w:keepNext w:val="0"/>
        <w:keepLines w:val="0"/>
        <w:pageBreakBefore w:val="0"/>
        <w:wordWrap/>
        <w:overflowPunct/>
        <w:topLinePunct w:val="0"/>
        <w:bidi w:val="0"/>
        <w:spacing w:line="600" w:lineRule="exact"/>
        <w:ind w:firstLine="640" w:firstLineChars="200"/>
        <w:jc w:val="both"/>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灾害发生后，</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经分析评估，认定灾情达到启动条件，向</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提出启动三级响应的建议，由</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副主任（</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主要负责同志）决定启动三级响应，并向</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常务副主任报告。</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市安全生产和防灾减灾救灾委员会办公室</w:t>
      </w: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按程序以</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w:t>
      </w: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名义下发启动</w:t>
      </w:r>
      <w:r>
        <w:rPr>
          <w:rFonts w:hint="eastAsia" w:ascii="Times New Roman" w:hAnsi="Times New Roman" w:eastAsia="仿宋_GB2312"/>
          <w:color w:val="000000" w:themeColor="text1"/>
          <w:sz w:val="32"/>
          <w:szCs w:val="32"/>
          <w:highlight w:val="none"/>
          <w:u w:val="none"/>
          <w:lang w:val="en-US" w:eastAsia="zh-CN"/>
          <w14:textFill>
            <w14:solidFill>
              <w14:schemeClr w14:val="tx1"/>
            </w14:solidFill>
          </w14:textFill>
        </w:rPr>
        <w:t>三级</w:t>
      </w: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响应的通知，</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同时报</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委、</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政府以及</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省</w:t>
      </w:r>
      <w:r>
        <w:rPr>
          <w:rFonts w:hint="eastAsia" w:ascii="仿宋_GB2312" w:hAnsi="Times New Roman" w:eastAsia="仿宋_GB2312" w:cs="Times New Roman"/>
          <w:color w:val="000000" w:themeColor="text1"/>
          <w:sz w:val="32"/>
          <w:szCs w:val="32"/>
          <w:highlight w:val="none"/>
          <w14:textFill>
            <w14:solidFill>
              <w14:schemeClr w14:val="tx1"/>
            </w14:solidFill>
          </w14:textFill>
        </w:rPr>
        <w:t>防灾减灾救灾委员会办公室</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p>
    <w:p w14:paraId="257981EC">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w:t>
      </w:r>
      <w:r>
        <w:rPr>
          <w:rFonts w:hint="eastAsia" w:ascii="仿宋_GB2312" w:hAnsi="Times New Roman" w:eastAsia="仿宋_GB2312" w:cs="Times New Roman"/>
          <w:b/>
          <w:bCs/>
          <w:color w:val="000000" w:themeColor="text1"/>
          <w:sz w:val="32"/>
          <w:szCs w:val="32"/>
          <w:highlight w:val="none"/>
          <w14:textFill>
            <w14:solidFill>
              <w14:schemeClr w14:val="tx1"/>
            </w14:solidFill>
          </w14:textFill>
        </w:rPr>
        <w:t>5.3.3 响应措施</w:t>
      </w:r>
    </w:p>
    <w:p w14:paraId="742FC697">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组织协调</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级层面灾害救助工作，指导支持受灾</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灾害救助工作。</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及其成员单位采取以下措施：</w:t>
      </w:r>
    </w:p>
    <w:p w14:paraId="714D81EE">
      <w:pPr>
        <w:keepNext w:val="0"/>
        <w:keepLines w:val="0"/>
        <w:pageBreakBefore w:val="0"/>
        <w:wordWrap/>
        <w:overflowPunct/>
        <w:topLinePunct w:val="0"/>
        <w:bidi w:val="0"/>
        <w:spacing w:line="600" w:lineRule="exact"/>
        <w:jc w:val="both"/>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（1）</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及时组织有关成员单位及受灾</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召开会商会，分析灾区形势，研究落实对灾区的救助支持措施，有关情况及时上报</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主任、常务副主任并通报有关成员单位</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p>
    <w:p w14:paraId="645546BB">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（2）派出由有关单位组成的工作组，赴灾区慰问受灾群众</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核查灾情，指导灾害救助工作。</w:t>
      </w:r>
    </w:p>
    <w:p w14:paraId="7E75E36C">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（3）</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及时掌握并按照有关规定统一发布灾情和救助工作动态信息。</w:t>
      </w:r>
    </w:p>
    <w:p w14:paraId="295FA20B">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（4）根据</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申请和有关成员单位对灾情的核定情况，经</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政府批准，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财政</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及时下拨自然灾害生活补助资金。</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紧急调拨救灾物资，指导、监督基层救助应急措施落实和救助款物发放。</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交通运输、铁路</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民航等部门和单位协调指导开展救灾物资、人员运输与重要通道快速修复等工作，充分发挥物流保通保畅工作机制作用，保障救灾物资运输畅通和人员及时转运。</w:t>
      </w:r>
    </w:p>
    <w:p w14:paraId="4B25F446">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（5）</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迅速协调、调派国家综合性消防救援队伍、</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内专业救援队伍投入救助工作，积极帮助受灾地区转移受灾群众、运送发放救灾物资等。</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牡丹江军分区</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、武警</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牡丹江支队</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等</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有关单位</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根据</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有关</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部门</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和</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地方</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人民政府请求，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协调组织解放军、武警部队、民兵参与救灾，协助受灾地区运送、发放救灾物资。</w:t>
      </w:r>
    </w:p>
    <w:p w14:paraId="72830A53">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（6）</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卫生健康委、</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疾控</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中心</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指导受灾</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做好医疗救治、灾后防疫和心理援助等卫生应急工作。</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国家金融监督管理总局牡丹江监管分局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指导做好受灾地区保险理赔和金融支持服务。</w:t>
      </w:r>
    </w:p>
    <w:p w14:paraId="3888201C">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（7）</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委社会工作部统筹指导有关部门和单位协调组织志愿服务力量参与灾害救助工作。</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红十字会依法开展救灾募捐活动。受灾</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根据需要规范有序组织开展救灾捐赠活动。</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民政</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加强受灾人员救助政策的有效衔接，保障受灾群众基本生活。</w:t>
      </w:r>
    </w:p>
    <w:p w14:paraId="0E4970BB">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（8）灾情稳定后，</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指导受灾</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评估</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核定自然灾害损失情况。</w:t>
      </w:r>
    </w:p>
    <w:p w14:paraId="6C834D27">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（9）</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 xml:space="preserve">其他成员单位按照职责分工做好有关工作。 </w:t>
      </w:r>
    </w:p>
    <w:p w14:paraId="7D415308">
      <w:pPr>
        <w:keepNext w:val="0"/>
        <w:keepLines w:val="0"/>
        <w:pageBreakBefore w:val="0"/>
        <w:wordWrap/>
        <w:overflowPunct/>
        <w:topLinePunct w:val="0"/>
        <w:bidi w:val="0"/>
        <w:spacing w:line="600" w:lineRule="exact"/>
        <w:ind w:firstLine="643" w:firstLineChars="200"/>
        <w:rPr>
          <w:rFonts w:hint="eastAsia" w:ascii="楷体_GB2312" w:hAnsi="楷体_GB2312" w:eastAsia="楷体_GB2312" w:cs="楷体_GB2312"/>
          <w:b/>
          <w:bCs/>
          <w:color w:val="000000" w:themeColor="text1"/>
          <w:sz w:val="32"/>
          <w:szCs w:val="32"/>
          <w:highlight w:val="none"/>
          <w:lang w:val="en-US" w:eastAsia="zh-CN"/>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5.4　四级响应</w:t>
      </w:r>
    </w:p>
    <w:p w14:paraId="6984B9E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32" w:firstLineChars="200"/>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5.4.1　</w:t>
      </w:r>
      <w:r>
        <w:rPr>
          <w:rFonts w:hint="default" w:ascii="楷体_GB2312" w:hAnsi="楷体_GB2312" w:eastAsia="楷体_GB2312" w:cs="楷体_GB2312"/>
          <w:color w:val="000000" w:themeColor="text1"/>
          <w:spacing w:val="-2"/>
          <w:kern w:val="2"/>
          <w:sz w:val="32"/>
          <w:szCs w:val="32"/>
          <w:highlight w:val="none"/>
          <w:lang w:val="en-US" w:eastAsia="zh-CN" w:bidi="ar-SA"/>
          <w14:textFill>
            <w14:solidFill>
              <w14:schemeClr w14:val="tx1"/>
            </w14:solidFill>
          </w14:textFill>
        </w:rPr>
        <w:t>启动条件</w:t>
      </w:r>
    </w:p>
    <w:p w14:paraId="737A17A3">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全</w:t>
      </w:r>
      <w:r>
        <w:rPr>
          <w:rFonts w:hint="eastAsia"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kern w:val="2"/>
          <w:sz w:val="32"/>
          <w:szCs w:val="32"/>
          <w:highlight w:val="none"/>
          <w:u w:val="none"/>
          <w:lang w:val="en-US" w:eastAsia="zh-CN" w:bidi="ar-SA"/>
          <w14:textFill>
            <w14:solidFill>
              <w14:schemeClr w14:val="tx1"/>
            </w14:solidFill>
          </w14:textFill>
        </w:rPr>
        <w:t>范围内</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发生</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一次灾害过程出现或</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经</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会商研判可能出现下列情况之一的，可启动</w:t>
      </w:r>
      <w:r>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四</w:t>
      </w: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级响应：</w:t>
      </w:r>
    </w:p>
    <w:p w14:paraId="7FA65334">
      <w:pPr>
        <w:keepNext w:val="0"/>
        <w:keepLines w:val="0"/>
        <w:pageBreakBefore w:val="0"/>
        <w:wordWrap/>
        <w:overflowPunct/>
        <w:topLinePunct w:val="0"/>
        <w:bidi w:val="0"/>
        <w:spacing w:line="600" w:lineRule="exact"/>
        <w:ind w:firstLine="640" w:firstLineChars="200"/>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000000" w:themeColor="text1"/>
          <w:sz w:val="32"/>
          <w:szCs w:val="32"/>
          <w:highlight w:val="none"/>
          <w:lang w:val="en-US" w:eastAsia="zh-CN"/>
          <w14:textFill>
            <w14:solidFill>
              <w14:schemeClr w14:val="tx1"/>
            </w14:solidFill>
          </w14:textFill>
        </w:rPr>
        <w:t>1</w:t>
      </w:r>
      <w:r>
        <w:rPr>
          <w:rFonts w:hint="eastAsia" w:ascii="仿宋_GB2312" w:eastAsia="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死亡</w:t>
      </w:r>
      <w:r>
        <w:rPr>
          <w:rFonts w:hint="eastAsia" w:ascii="仿宋_GB2312" w:eastAsia="仿宋_GB2312"/>
          <w:color w:val="000000" w:themeColor="text1"/>
          <w:sz w:val="32"/>
          <w:szCs w:val="32"/>
          <w:highlight w:val="none"/>
          <w:lang w:eastAsia="zh-CN"/>
          <w14:textFill>
            <w14:solidFill>
              <w14:schemeClr w14:val="tx1"/>
            </w14:solidFill>
          </w14:textFill>
        </w:rPr>
        <w:t>和失踪</w:t>
      </w:r>
      <w:r>
        <w:rPr>
          <w:rFonts w:hint="eastAsia" w:ascii="仿宋_GB2312" w:eastAsia="仿宋_GB2312"/>
          <w:color w:val="000000" w:themeColor="text1"/>
          <w:sz w:val="32"/>
          <w:szCs w:val="32"/>
          <w:highlight w:val="none"/>
          <w14:textFill>
            <w14:solidFill>
              <w14:schemeClr w14:val="tx1"/>
            </w14:solidFill>
          </w14:textFill>
        </w:rPr>
        <w:t>3人以上</w:t>
      </w:r>
      <w:r>
        <w:rPr>
          <w:rFonts w:hint="eastAsia" w:ascii="仿宋_GB2312" w:eastAsia="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5人以下；</w:t>
      </w:r>
    </w:p>
    <w:p w14:paraId="3768EA52">
      <w:pPr>
        <w:keepNext w:val="0"/>
        <w:keepLines w:val="0"/>
        <w:pageBreakBefore w:val="0"/>
        <w:wordWrap/>
        <w:overflowPunct/>
        <w:topLinePunct w:val="0"/>
        <w:bidi w:val="0"/>
        <w:spacing w:line="600" w:lineRule="exact"/>
        <w:ind w:firstLine="632" w:firstLineChars="200"/>
        <w:rPr>
          <w:rFonts w:hint="eastAsia" w:ascii="仿宋_GB2312" w:eastAsia="仿宋_GB2312" w:cs="宋体"/>
          <w:color w:val="000000" w:themeColor="text1"/>
          <w:spacing w:val="-2"/>
          <w:sz w:val="32"/>
          <w:szCs w:val="32"/>
          <w:highlight w:val="none"/>
          <w14:textFill>
            <w14:solidFill>
              <w14:schemeClr w14:val="tx1"/>
            </w14:solidFill>
          </w14:textFill>
        </w:rPr>
      </w:pPr>
      <w:r>
        <w:rPr>
          <w:rFonts w:hint="eastAsia" w:ascii="仿宋_GB2312" w:eastAsia="仿宋_GB2312" w:cs="宋体"/>
          <w:color w:val="000000" w:themeColor="text1"/>
          <w:spacing w:val="-2"/>
          <w:sz w:val="32"/>
          <w:szCs w:val="32"/>
          <w:highlight w:val="none"/>
          <w:lang w:eastAsia="zh-CN"/>
          <w14:textFill>
            <w14:solidFill>
              <w14:schemeClr w14:val="tx1"/>
            </w14:solidFill>
          </w14:textFill>
        </w:rPr>
        <w:t>（</w:t>
      </w:r>
      <w:r>
        <w:rPr>
          <w:rFonts w:hint="eastAsia" w:ascii="仿宋_GB2312" w:eastAsia="仿宋_GB2312" w:cs="宋体"/>
          <w:color w:val="000000" w:themeColor="text1"/>
          <w:spacing w:val="-2"/>
          <w:sz w:val="32"/>
          <w:szCs w:val="32"/>
          <w:highlight w:val="none"/>
          <w:lang w:val="en-US" w:eastAsia="zh-CN"/>
          <w14:textFill>
            <w14:solidFill>
              <w14:schemeClr w14:val="tx1"/>
            </w14:solidFill>
          </w14:textFill>
        </w:rPr>
        <w:t>2</w:t>
      </w:r>
      <w:r>
        <w:rPr>
          <w:rFonts w:hint="eastAsia" w:ascii="仿宋_GB2312" w:eastAsia="仿宋_GB2312" w:cs="宋体"/>
          <w:color w:val="000000" w:themeColor="text1"/>
          <w:spacing w:val="-2"/>
          <w:sz w:val="32"/>
          <w:szCs w:val="32"/>
          <w:highlight w:val="none"/>
          <w:lang w:eastAsia="zh-CN"/>
          <w14:textFill>
            <w14:solidFill>
              <w14:schemeClr w14:val="tx1"/>
            </w14:solidFill>
          </w14:textFill>
        </w:rPr>
        <w:t>）</w:t>
      </w:r>
      <w:r>
        <w:rPr>
          <w:rFonts w:hint="eastAsia" w:ascii="仿宋_GB2312" w:eastAsia="仿宋_GB2312" w:cs="宋体"/>
          <w:color w:val="000000" w:themeColor="text1"/>
          <w:spacing w:val="-2"/>
          <w:sz w:val="32"/>
          <w:szCs w:val="32"/>
          <w:highlight w:val="none"/>
          <w14:textFill>
            <w14:solidFill>
              <w14:schemeClr w14:val="tx1"/>
            </w14:solidFill>
          </w14:textFill>
        </w:rPr>
        <w:t>紧急转移安置</w:t>
      </w:r>
      <w:r>
        <w:rPr>
          <w:rFonts w:hint="eastAsia" w:ascii="仿宋_GB2312" w:eastAsia="仿宋_GB2312" w:cs="宋体"/>
          <w:color w:val="000000" w:themeColor="text1"/>
          <w:spacing w:val="-2"/>
          <w:sz w:val="32"/>
          <w:szCs w:val="32"/>
          <w:highlight w:val="none"/>
          <w:lang w:eastAsia="zh-CN"/>
          <w14:textFill>
            <w14:solidFill>
              <w14:schemeClr w14:val="tx1"/>
            </w14:solidFill>
          </w14:textFill>
        </w:rPr>
        <w:t>和</w:t>
      </w:r>
      <w:r>
        <w:rPr>
          <w:rFonts w:hint="eastAsia" w:ascii="仿宋_GB2312" w:eastAsia="仿宋_GB2312" w:cs="宋体"/>
          <w:color w:val="000000" w:themeColor="text1"/>
          <w:spacing w:val="-2"/>
          <w:sz w:val="32"/>
          <w:szCs w:val="32"/>
          <w:highlight w:val="none"/>
          <w14:textFill>
            <w14:solidFill>
              <w14:schemeClr w14:val="tx1"/>
            </w14:solidFill>
          </w14:textFill>
        </w:rPr>
        <w:t>需紧急生活救助1</w:t>
      </w:r>
      <w:r>
        <w:rPr>
          <w:rFonts w:hint="eastAsia" w:ascii="仿宋_GB2312" w:eastAsia="仿宋_GB2312" w:cs="宋体"/>
          <w:color w:val="000000" w:themeColor="text1"/>
          <w:spacing w:val="-2"/>
          <w:sz w:val="32"/>
          <w:szCs w:val="32"/>
          <w:highlight w:val="none"/>
          <w:lang w:val="en-US" w:eastAsia="zh-CN"/>
          <w14:textFill>
            <w14:solidFill>
              <w14:schemeClr w14:val="tx1"/>
            </w14:solidFill>
          </w14:textFill>
        </w:rPr>
        <w:t>.5</w:t>
      </w:r>
      <w:r>
        <w:rPr>
          <w:rFonts w:hint="eastAsia" w:ascii="仿宋_GB2312" w:eastAsia="仿宋_GB2312" w:cs="宋体"/>
          <w:color w:val="000000" w:themeColor="text1"/>
          <w:spacing w:val="-2"/>
          <w:sz w:val="32"/>
          <w:szCs w:val="32"/>
          <w:highlight w:val="none"/>
          <w14:textFill>
            <w14:solidFill>
              <w14:schemeClr w14:val="tx1"/>
            </w14:solidFill>
          </w14:textFill>
        </w:rPr>
        <w:t>万人以上</w:t>
      </w:r>
      <w:r>
        <w:rPr>
          <w:rFonts w:hint="eastAsia" w:ascii="仿宋_GB2312" w:eastAsia="仿宋_GB2312" w:cs="宋体"/>
          <w:color w:val="000000" w:themeColor="text1"/>
          <w:spacing w:val="-2"/>
          <w:sz w:val="32"/>
          <w:szCs w:val="32"/>
          <w:highlight w:val="none"/>
          <w:lang w:eastAsia="zh-CN"/>
          <w14:textFill>
            <w14:solidFill>
              <w14:schemeClr w14:val="tx1"/>
            </w14:solidFill>
          </w14:textFill>
        </w:rPr>
        <w:t>、</w:t>
      </w:r>
      <w:r>
        <w:rPr>
          <w:rFonts w:hint="eastAsia" w:ascii="仿宋_GB2312" w:eastAsia="仿宋_GB2312" w:cs="宋体"/>
          <w:color w:val="000000" w:themeColor="text1"/>
          <w:spacing w:val="-2"/>
          <w:sz w:val="32"/>
          <w:szCs w:val="32"/>
          <w:highlight w:val="none"/>
          <w14:textFill>
            <w14:solidFill>
              <w14:schemeClr w14:val="tx1"/>
            </w14:solidFill>
          </w14:textFill>
        </w:rPr>
        <w:t>3万人以下；</w:t>
      </w:r>
    </w:p>
    <w:p w14:paraId="5D741D45">
      <w:pPr>
        <w:keepNext w:val="0"/>
        <w:keepLines w:val="0"/>
        <w:pageBreakBefore w:val="0"/>
        <w:wordWrap/>
        <w:overflowPunct/>
        <w:topLinePunct w:val="0"/>
        <w:bidi w:val="0"/>
        <w:spacing w:line="600" w:lineRule="exact"/>
        <w:ind w:firstLine="632" w:firstLineChars="200"/>
        <w:rPr>
          <w:rFonts w:hint="eastAsia" w:ascii="仿宋_GB2312" w:eastAsia="仿宋_GB2312" w:cs="宋体"/>
          <w:color w:val="000000" w:themeColor="text1"/>
          <w:spacing w:val="-2"/>
          <w:sz w:val="32"/>
          <w:szCs w:val="32"/>
          <w:highlight w:val="none"/>
          <w14:textFill>
            <w14:solidFill>
              <w14:schemeClr w14:val="tx1"/>
            </w14:solidFill>
          </w14:textFill>
        </w:rPr>
      </w:pPr>
      <w:r>
        <w:rPr>
          <w:rFonts w:hint="eastAsia" w:ascii="仿宋_GB2312" w:eastAsia="仿宋_GB2312" w:cs="宋体"/>
          <w:color w:val="000000" w:themeColor="text1"/>
          <w:spacing w:val="-2"/>
          <w:sz w:val="32"/>
          <w:szCs w:val="32"/>
          <w:highlight w:val="none"/>
          <w:lang w:eastAsia="zh-CN"/>
          <w14:textFill>
            <w14:solidFill>
              <w14:schemeClr w14:val="tx1"/>
            </w14:solidFill>
          </w14:textFill>
        </w:rPr>
        <w:t>（</w:t>
      </w:r>
      <w:r>
        <w:rPr>
          <w:rFonts w:hint="eastAsia" w:ascii="仿宋_GB2312" w:eastAsia="仿宋_GB2312" w:cs="宋体"/>
          <w:color w:val="000000" w:themeColor="text1"/>
          <w:spacing w:val="-2"/>
          <w:sz w:val="32"/>
          <w:szCs w:val="32"/>
          <w:highlight w:val="none"/>
          <w:lang w:val="en-US" w:eastAsia="zh-CN"/>
          <w14:textFill>
            <w14:solidFill>
              <w14:schemeClr w14:val="tx1"/>
            </w14:solidFill>
          </w14:textFill>
        </w:rPr>
        <w:t>3</w:t>
      </w:r>
      <w:r>
        <w:rPr>
          <w:rFonts w:hint="eastAsia" w:ascii="仿宋_GB2312" w:eastAsia="仿宋_GB2312" w:cs="宋体"/>
          <w:color w:val="000000" w:themeColor="text1"/>
          <w:spacing w:val="-2"/>
          <w:sz w:val="32"/>
          <w:szCs w:val="32"/>
          <w:highlight w:val="none"/>
          <w:lang w:eastAsia="zh-CN"/>
          <w14:textFill>
            <w14:solidFill>
              <w14:schemeClr w14:val="tx1"/>
            </w14:solidFill>
          </w14:textFill>
        </w:rPr>
        <w:t>）</w:t>
      </w:r>
      <w:r>
        <w:rPr>
          <w:rFonts w:hint="eastAsia" w:ascii="仿宋_GB2312" w:eastAsia="仿宋_GB2312" w:cs="宋体"/>
          <w:color w:val="000000" w:themeColor="text1"/>
          <w:spacing w:val="-2"/>
          <w:sz w:val="32"/>
          <w:szCs w:val="32"/>
          <w:highlight w:val="none"/>
          <w14:textFill>
            <w14:solidFill>
              <w14:schemeClr w14:val="tx1"/>
            </w14:solidFill>
          </w14:textFill>
        </w:rPr>
        <w:t>倒塌</w:t>
      </w:r>
      <w:r>
        <w:rPr>
          <w:rFonts w:hint="eastAsia" w:ascii="仿宋_GB2312" w:eastAsia="仿宋_GB2312" w:cs="宋体"/>
          <w:color w:val="000000" w:themeColor="text1"/>
          <w:spacing w:val="-2"/>
          <w:sz w:val="32"/>
          <w:szCs w:val="32"/>
          <w:highlight w:val="none"/>
          <w:lang w:val="en-US" w:eastAsia="zh-CN"/>
          <w14:textFill>
            <w14:solidFill>
              <w14:schemeClr w14:val="tx1"/>
            </w14:solidFill>
          </w14:textFill>
        </w:rPr>
        <w:t>和</w:t>
      </w:r>
      <w:r>
        <w:rPr>
          <w:rFonts w:hint="eastAsia" w:ascii="仿宋_GB2312" w:eastAsia="仿宋_GB2312" w:cs="宋体"/>
          <w:color w:val="000000" w:themeColor="text1"/>
          <w:spacing w:val="-2"/>
          <w:sz w:val="32"/>
          <w:szCs w:val="32"/>
          <w:highlight w:val="none"/>
          <w14:textFill>
            <w14:solidFill>
              <w14:schemeClr w14:val="tx1"/>
            </w14:solidFill>
          </w14:textFill>
        </w:rPr>
        <w:t>严重损坏房屋1</w:t>
      </w:r>
      <w:r>
        <w:rPr>
          <w:rFonts w:hint="eastAsia" w:ascii="仿宋_GB2312" w:eastAsia="仿宋_GB2312" w:cs="宋体"/>
          <w:color w:val="000000" w:themeColor="text1"/>
          <w:spacing w:val="-2"/>
          <w:sz w:val="32"/>
          <w:szCs w:val="32"/>
          <w:highlight w:val="none"/>
          <w:lang w:val="en-US" w:eastAsia="zh-CN"/>
          <w14:textFill>
            <w14:solidFill>
              <w14:schemeClr w14:val="tx1"/>
            </w14:solidFill>
          </w14:textFill>
        </w:rPr>
        <w:t>500</w:t>
      </w:r>
      <w:r>
        <w:rPr>
          <w:rFonts w:hint="eastAsia" w:ascii="仿宋_GB2312" w:eastAsia="仿宋_GB2312" w:cs="宋体"/>
          <w:color w:val="000000" w:themeColor="text1"/>
          <w:spacing w:val="-2"/>
          <w:sz w:val="32"/>
          <w:szCs w:val="32"/>
          <w:highlight w:val="none"/>
          <w14:textFill>
            <w14:solidFill>
              <w14:schemeClr w14:val="tx1"/>
            </w14:solidFill>
          </w14:textFill>
        </w:rPr>
        <w:t>间或</w:t>
      </w:r>
      <w:r>
        <w:rPr>
          <w:rFonts w:hint="eastAsia" w:ascii="仿宋_GB2312" w:eastAsia="仿宋_GB2312" w:cs="宋体"/>
          <w:color w:val="000000" w:themeColor="text1"/>
          <w:spacing w:val="-2"/>
          <w:sz w:val="32"/>
          <w:szCs w:val="32"/>
          <w:highlight w:val="none"/>
          <w:lang w:val="en-US" w:eastAsia="zh-CN"/>
          <w14:textFill>
            <w14:solidFill>
              <w14:schemeClr w14:val="tx1"/>
            </w14:solidFill>
          </w14:textFill>
        </w:rPr>
        <w:t>5</w:t>
      </w:r>
      <w:r>
        <w:rPr>
          <w:rFonts w:hint="eastAsia" w:ascii="仿宋_GB2312" w:eastAsia="仿宋_GB2312" w:cs="宋体"/>
          <w:color w:val="000000" w:themeColor="text1"/>
          <w:spacing w:val="-2"/>
          <w:sz w:val="32"/>
          <w:szCs w:val="32"/>
          <w:highlight w:val="none"/>
          <w14:textFill>
            <w14:solidFill>
              <w14:schemeClr w14:val="tx1"/>
            </w14:solidFill>
          </w14:textFill>
        </w:rPr>
        <w:t>00户以上</w:t>
      </w:r>
      <w:r>
        <w:rPr>
          <w:rFonts w:hint="eastAsia" w:ascii="仿宋_GB2312" w:eastAsia="仿宋_GB2312" w:cs="宋体"/>
          <w:color w:val="000000" w:themeColor="text1"/>
          <w:spacing w:val="-2"/>
          <w:sz w:val="32"/>
          <w:szCs w:val="32"/>
          <w:highlight w:val="none"/>
          <w:lang w:eastAsia="zh-CN"/>
          <w14:textFill>
            <w14:solidFill>
              <w14:schemeClr w14:val="tx1"/>
            </w14:solidFill>
          </w14:textFill>
        </w:rPr>
        <w:t>、</w:t>
      </w:r>
      <w:r>
        <w:rPr>
          <w:rFonts w:hint="eastAsia" w:ascii="仿宋_GB2312" w:eastAsia="仿宋_GB2312" w:cs="宋体"/>
          <w:color w:val="000000" w:themeColor="text1"/>
          <w:spacing w:val="-2"/>
          <w:sz w:val="32"/>
          <w:szCs w:val="32"/>
          <w:highlight w:val="none"/>
          <w14:textFill>
            <w14:solidFill>
              <w14:schemeClr w14:val="tx1"/>
            </w14:solidFill>
          </w14:textFill>
        </w:rPr>
        <w:t>3</w:t>
      </w:r>
      <w:r>
        <w:rPr>
          <w:rFonts w:hint="eastAsia" w:ascii="仿宋_GB2312" w:eastAsia="仿宋_GB2312" w:cs="宋体"/>
          <w:color w:val="000000" w:themeColor="text1"/>
          <w:spacing w:val="-2"/>
          <w:sz w:val="32"/>
          <w:szCs w:val="32"/>
          <w:highlight w:val="none"/>
          <w:lang w:val="en-US" w:eastAsia="zh-CN"/>
          <w14:textFill>
            <w14:solidFill>
              <w14:schemeClr w14:val="tx1"/>
            </w14:solidFill>
          </w14:textFill>
        </w:rPr>
        <w:t>000</w:t>
      </w:r>
      <w:r>
        <w:rPr>
          <w:rFonts w:hint="eastAsia" w:ascii="仿宋_GB2312" w:eastAsia="仿宋_GB2312" w:cs="宋体"/>
          <w:color w:val="000000" w:themeColor="text1"/>
          <w:spacing w:val="-2"/>
          <w:sz w:val="32"/>
          <w:szCs w:val="32"/>
          <w:highlight w:val="none"/>
          <w14:textFill>
            <w14:solidFill>
              <w14:schemeClr w14:val="tx1"/>
            </w14:solidFill>
          </w14:textFill>
        </w:rPr>
        <w:t>间或1000户以下；</w:t>
      </w:r>
    </w:p>
    <w:p w14:paraId="5BD7F98A">
      <w:pPr>
        <w:keepNext w:val="0"/>
        <w:keepLines w:val="0"/>
        <w:pageBreakBefore w:val="0"/>
        <w:wordWrap/>
        <w:overflowPunct/>
        <w:topLinePunct w:val="0"/>
        <w:bidi w:val="0"/>
        <w:spacing w:line="600" w:lineRule="exact"/>
        <w:ind w:firstLine="632" w:firstLineChars="200"/>
        <w:rPr>
          <w:rFonts w:hint="eastAsia" w:ascii="仿宋_GB2312" w:eastAsia="仿宋_GB2312" w:cs="宋体"/>
          <w:color w:val="000000" w:themeColor="text1"/>
          <w:spacing w:val="-2"/>
          <w:sz w:val="32"/>
          <w:szCs w:val="32"/>
          <w:highlight w:val="none"/>
          <w14:textFill>
            <w14:solidFill>
              <w14:schemeClr w14:val="tx1"/>
            </w14:solidFill>
          </w14:textFill>
        </w:rPr>
      </w:pPr>
      <w:r>
        <w:rPr>
          <w:rFonts w:hint="eastAsia" w:ascii="仿宋_GB2312" w:eastAsia="仿宋_GB2312" w:cs="宋体"/>
          <w:color w:val="000000" w:themeColor="text1"/>
          <w:spacing w:val="-2"/>
          <w:sz w:val="32"/>
          <w:szCs w:val="32"/>
          <w:highlight w:val="none"/>
          <w:lang w:eastAsia="zh-CN"/>
          <w14:textFill>
            <w14:solidFill>
              <w14:schemeClr w14:val="tx1"/>
            </w14:solidFill>
          </w14:textFill>
        </w:rPr>
        <w:t>（</w:t>
      </w:r>
      <w:r>
        <w:rPr>
          <w:rFonts w:hint="eastAsia" w:ascii="仿宋_GB2312" w:eastAsia="仿宋_GB2312" w:cs="宋体"/>
          <w:color w:val="000000" w:themeColor="text1"/>
          <w:spacing w:val="-2"/>
          <w:sz w:val="32"/>
          <w:szCs w:val="32"/>
          <w:highlight w:val="none"/>
          <w:lang w:val="en-US" w:eastAsia="zh-CN"/>
          <w14:textFill>
            <w14:solidFill>
              <w14:schemeClr w14:val="tx1"/>
            </w14:solidFill>
          </w14:textFill>
        </w:rPr>
        <w:t>4</w:t>
      </w:r>
      <w:r>
        <w:rPr>
          <w:rFonts w:hint="eastAsia" w:ascii="仿宋_GB2312" w:eastAsia="仿宋_GB2312" w:cs="宋体"/>
          <w:color w:val="000000" w:themeColor="text1"/>
          <w:spacing w:val="-2"/>
          <w:sz w:val="32"/>
          <w:szCs w:val="32"/>
          <w:highlight w:val="none"/>
          <w:lang w:eastAsia="zh-CN"/>
          <w14:textFill>
            <w14:solidFill>
              <w14:schemeClr w14:val="tx1"/>
            </w14:solidFill>
          </w14:textFill>
        </w:rPr>
        <w:t>）</w:t>
      </w:r>
      <w:r>
        <w:rPr>
          <w:rFonts w:hint="eastAsia" w:ascii="仿宋_GB2312" w:eastAsia="仿宋_GB2312" w:cs="宋体"/>
          <w:color w:val="000000" w:themeColor="text1"/>
          <w:spacing w:val="-2"/>
          <w:sz w:val="32"/>
          <w:szCs w:val="32"/>
          <w:highlight w:val="none"/>
          <w14:textFill>
            <w14:solidFill>
              <w14:schemeClr w14:val="tx1"/>
            </w14:solidFill>
          </w14:textFill>
        </w:rPr>
        <w:t>干旱灾害造成缺粮或缺水等生活困难，需政府救助人数占</w:t>
      </w:r>
      <w:r>
        <w:rPr>
          <w:rFonts w:hint="eastAsia" w:ascii="仿宋_GB2312" w:eastAsia="仿宋_GB2312" w:cs="宋体"/>
          <w:color w:val="000000" w:themeColor="text1"/>
          <w:spacing w:val="-2"/>
          <w:sz w:val="32"/>
          <w:szCs w:val="32"/>
          <w:highlight w:val="none"/>
          <w:lang w:eastAsia="zh-CN"/>
          <w14:textFill>
            <w14:solidFill>
              <w14:schemeClr w14:val="tx1"/>
            </w14:solidFill>
          </w14:textFill>
        </w:rPr>
        <w:t>受灾县（市）区</w:t>
      </w:r>
      <w:r>
        <w:rPr>
          <w:rFonts w:hint="eastAsia" w:ascii="仿宋_GB2312" w:eastAsia="仿宋_GB2312" w:cs="宋体"/>
          <w:color w:val="000000" w:themeColor="text1"/>
          <w:spacing w:val="-2"/>
          <w:sz w:val="32"/>
          <w:szCs w:val="32"/>
          <w:highlight w:val="none"/>
          <w14:textFill>
            <w14:solidFill>
              <w14:schemeClr w14:val="tx1"/>
            </w14:solidFill>
          </w14:textFill>
        </w:rPr>
        <w:t>农牧业人口</w:t>
      </w:r>
      <w:r>
        <w:rPr>
          <w:rFonts w:hint="eastAsia" w:ascii="仿宋_GB2312" w:eastAsia="仿宋_GB2312" w:cs="宋体"/>
          <w:color w:val="000000" w:themeColor="text1"/>
          <w:spacing w:val="-2"/>
          <w:sz w:val="32"/>
          <w:szCs w:val="32"/>
          <w:highlight w:val="none"/>
          <w:lang w:val="en-US" w:eastAsia="zh-CN"/>
          <w14:textFill>
            <w14:solidFill>
              <w14:schemeClr w14:val="tx1"/>
            </w14:solidFill>
          </w14:textFill>
        </w:rPr>
        <w:t>5</w:t>
      </w:r>
      <w:r>
        <w:rPr>
          <w:rFonts w:hint="eastAsia" w:ascii="仿宋_GB2312" w:eastAsia="仿宋_GB2312" w:cs="宋体"/>
          <w:color w:val="000000" w:themeColor="text1"/>
          <w:spacing w:val="-2"/>
          <w:sz w:val="32"/>
          <w:szCs w:val="32"/>
          <w:highlight w:val="none"/>
          <w14:textFill>
            <w14:solidFill>
              <w14:schemeClr w14:val="tx1"/>
            </w14:solidFill>
          </w14:textFill>
        </w:rPr>
        <w:t>%以上、1</w:t>
      </w:r>
      <w:r>
        <w:rPr>
          <w:rFonts w:hint="eastAsia" w:ascii="仿宋_GB2312" w:eastAsia="仿宋_GB2312" w:cs="宋体"/>
          <w:color w:val="000000" w:themeColor="text1"/>
          <w:spacing w:val="-2"/>
          <w:sz w:val="32"/>
          <w:szCs w:val="32"/>
          <w:highlight w:val="none"/>
          <w:lang w:val="en-US" w:eastAsia="zh-CN"/>
          <w14:textFill>
            <w14:solidFill>
              <w14:schemeClr w14:val="tx1"/>
            </w14:solidFill>
          </w14:textFill>
        </w:rPr>
        <w:t>0</w:t>
      </w:r>
      <w:r>
        <w:rPr>
          <w:rFonts w:hint="eastAsia" w:ascii="仿宋_GB2312" w:eastAsia="仿宋_GB2312" w:cs="宋体"/>
          <w:color w:val="000000" w:themeColor="text1"/>
          <w:spacing w:val="-2"/>
          <w:sz w:val="32"/>
          <w:szCs w:val="32"/>
          <w:highlight w:val="none"/>
          <w14:textFill>
            <w14:solidFill>
              <w14:schemeClr w14:val="tx1"/>
            </w14:solidFill>
          </w14:textFill>
        </w:rPr>
        <w:t>%以下，</w:t>
      </w:r>
      <w:r>
        <w:rPr>
          <w:rFonts w:hint="eastAsia" w:ascii="仿宋_GB2312" w:eastAsia="仿宋_GB2312" w:cs="宋体"/>
          <w:color w:val="000000" w:themeColor="text1"/>
          <w:spacing w:val="-2"/>
          <w:sz w:val="32"/>
          <w:szCs w:val="32"/>
          <w:highlight w:val="none"/>
          <w:lang w:val="en-US" w:eastAsia="zh-CN"/>
          <w14:textFill>
            <w14:solidFill>
              <w14:schemeClr w14:val="tx1"/>
            </w14:solidFill>
          </w14:textFill>
        </w:rPr>
        <w:t>或10万人以上、30万人以下；</w:t>
      </w:r>
    </w:p>
    <w:p w14:paraId="2C7CE45A">
      <w:pPr>
        <w:keepNext w:val="0"/>
        <w:keepLines w:val="0"/>
        <w:pageBreakBefore w:val="0"/>
        <w:wordWrap/>
        <w:overflowPunct/>
        <w:topLinePunct w:val="0"/>
        <w:bidi w:val="0"/>
        <w:spacing w:line="600" w:lineRule="exact"/>
        <w:ind w:firstLine="645"/>
        <w:rPr>
          <w:rFonts w:hint="eastAsia" w:ascii="仿宋_GB2312" w:eastAsia="仿宋_GB2312"/>
          <w:color w:val="000000" w:themeColor="text1"/>
          <w:sz w:val="32"/>
          <w:szCs w:val="32"/>
          <w:highlight w:val="none"/>
          <w:lang w:eastAsia="zh-CN"/>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（5）灾害造成群众生产生活资料遭受较大损失、短期内失去收入来源、引起社会关注</w:t>
      </w:r>
      <w:r>
        <w:rPr>
          <w:rFonts w:hint="eastAsia" w:ascii="仿宋_GB2312" w:eastAsia="仿宋_GB2312"/>
          <w:color w:val="000000" w:themeColor="text1"/>
          <w:sz w:val="32"/>
          <w:szCs w:val="32"/>
          <w:highlight w:val="none"/>
          <w:lang w:eastAsia="zh-CN"/>
          <w14:textFill>
            <w14:solidFill>
              <w14:schemeClr w14:val="tx1"/>
            </w14:solidFill>
          </w14:textFill>
        </w:rPr>
        <w:t>。</w:t>
      </w:r>
    </w:p>
    <w:p w14:paraId="3AAFEB3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32" w:firstLineChars="200"/>
        <w:textAlignment w:val="auto"/>
        <w:rPr>
          <w:rFonts w:hint="eastAsia" w:ascii="楷体_GB2312" w:hAnsi="楷体_GB2312" w:eastAsia="楷体_GB2312" w:cs="楷体_GB2312"/>
          <w:color w:val="000000" w:themeColor="text1"/>
          <w:spacing w:val="-2"/>
          <w:kern w:val="2"/>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t>5.4.2</w:t>
      </w:r>
      <w:r>
        <w:rPr>
          <w:rFonts w:hint="default" w:ascii="楷体_GB2312" w:hAnsi="楷体_GB2312" w:eastAsia="楷体_GB2312" w:cs="楷体_GB2312"/>
          <w:color w:val="000000" w:themeColor="text1"/>
          <w:spacing w:val="-2"/>
          <w:kern w:val="2"/>
          <w:sz w:val="32"/>
          <w:szCs w:val="32"/>
          <w:highlight w:val="none"/>
          <w:lang w:val="en-US" w:eastAsia="zh-CN" w:bidi="ar-SA"/>
          <w14:textFill>
            <w14:solidFill>
              <w14:schemeClr w14:val="tx1"/>
            </w14:solidFill>
          </w14:textFill>
        </w:rPr>
        <w:t>　启动程序</w:t>
      </w:r>
    </w:p>
    <w:p w14:paraId="43586FD3">
      <w:pPr>
        <w:keepNext w:val="0"/>
        <w:keepLines w:val="0"/>
        <w:pageBreakBefore w:val="0"/>
        <w:wordWrap/>
        <w:overflowPunct/>
        <w:topLinePunct w:val="0"/>
        <w:bidi w:val="0"/>
        <w:spacing w:line="600" w:lineRule="exact"/>
        <w:ind w:firstLine="640" w:firstLineChars="200"/>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灾害发生后，</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经分析评估，认定灾情达到启动条件，</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副主任（</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分管负责同志）决定启动四级响应，并向</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副主任</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主要负责同志）报告。</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市安全生产和防灾减灾救灾委员会办公室</w:t>
      </w: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按程序以</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w:t>
      </w: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名义下发启动</w:t>
      </w:r>
      <w:r>
        <w:rPr>
          <w:rFonts w:hint="eastAsia" w:ascii="Times New Roman" w:hAnsi="Times New Roman" w:eastAsia="仿宋_GB2312"/>
          <w:color w:val="000000" w:themeColor="text1"/>
          <w:sz w:val="32"/>
          <w:szCs w:val="32"/>
          <w:highlight w:val="none"/>
          <w:u w:val="none"/>
          <w:lang w:val="en-US" w:eastAsia="zh-CN"/>
          <w14:textFill>
            <w14:solidFill>
              <w14:schemeClr w14:val="tx1"/>
            </w14:solidFill>
          </w14:textFill>
        </w:rPr>
        <w:t>四级</w:t>
      </w:r>
      <w:r>
        <w:rPr>
          <w:rFonts w:hint="default" w:ascii="Times New Roman" w:hAnsi="Times New Roman" w:eastAsia="仿宋_GB2312"/>
          <w:color w:val="000000" w:themeColor="text1"/>
          <w:sz w:val="32"/>
          <w:szCs w:val="32"/>
          <w:highlight w:val="none"/>
          <w:u w:val="none"/>
          <w:lang w:val="en-US" w:eastAsia="zh-CN"/>
          <w14:textFill>
            <w14:solidFill>
              <w14:schemeClr w14:val="tx1"/>
            </w14:solidFill>
          </w14:textFill>
        </w:rPr>
        <w:t>响应的通知，</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同时报</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委、</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政府以及</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省</w:t>
      </w:r>
      <w:r>
        <w:rPr>
          <w:rFonts w:hint="eastAsia" w:ascii="仿宋_GB2312" w:hAnsi="Times New Roman" w:eastAsia="仿宋_GB2312" w:cs="Times New Roman"/>
          <w:color w:val="000000" w:themeColor="text1"/>
          <w:sz w:val="32"/>
          <w:szCs w:val="32"/>
          <w:highlight w:val="none"/>
          <w14:textFill>
            <w14:solidFill>
              <w14:schemeClr w14:val="tx1"/>
            </w14:solidFill>
          </w14:textFill>
        </w:rPr>
        <w:t>防灾减灾救灾委员会办公室。</w:t>
      </w:r>
    </w:p>
    <w:p w14:paraId="1BD1BB17">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w:t>
      </w:r>
      <w:r>
        <w:rPr>
          <w:rFonts w:hint="eastAsia" w:ascii="仿宋_GB2312" w:hAnsi="Times New Roman" w:eastAsia="仿宋_GB2312" w:cs="Times New Roman"/>
          <w:b/>
          <w:bCs/>
          <w:color w:val="000000" w:themeColor="text1"/>
          <w:sz w:val="32"/>
          <w:szCs w:val="32"/>
          <w:highlight w:val="none"/>
          <w14:textFill>
            <w14:solidFill>
              <w14:schemeClr w14:val="tx1"/>
            </w14:solidFill>
          </w14:textFill>
        </w:rPr>
        <w:t>5.4.3 响应措施</w:t>
      </w:r>
    </w:p>
    <w:p w14:paraId="1188B356">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组织协调</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级层面灾害救助工作，指导支持受灾</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灾害救助工作。</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及其成员单位采取以下措施：</w:t>
      </w:r>
    </w:p>
    <w:p w14:paraId="3E5300F5">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（1）</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视情组织有关成员单位召开会商会，分析灾区形势，研究落实对灾区的救助支持措施，有关情况及时上报</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主任、常务副主任、副主任并通报有关成员单位。</w:t>
      </w:r>
    </w:p>
    <w:p w14:paraId="0C10A9FF">
      <w:pPr>
        <w:keepNext w:val="0"/>
        <w:keepLines w:val="0"/>
        <w:pageBreakBefore w:val="0"/>
        <w:wordWrap/>
        <w:overflowPunct/>
        <w:topLinePunct w:val="0"/>
        <w:bidi w:val="0"/>
        <w:spacing w:line="600" w:lineRule="exact"/>
        <w:ind w:firstLine="640"/>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（2）</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派工作组赴灾区慰问受灾群众，核查灾情，指导灾害救助工作。必要时</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可由有关成员单位组成联合工作组。</w:t>
      </w:r>
    </w:p>
    <w:p w14:paraId="2E2B9F0D">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（3）</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及时掌握并按照有关规定统一发布灾情和救助工作动态信息。</w:t>
      </w:r>
    </w:p>
    <w:p w14:paraId="3EAE6BFC">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（4）根据</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申请和有关部门对灾情的核定情况，经</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政府批准，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财政</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及时下拨自然灾害生活补助资金。</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紧急调拨救灾物资，指导、监督基层救助应急措施落实和救助款物发放。</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交通运输、铁路、民航等部门和单位协调指导开展救灾物资、人员运输与重要通道快速修复等工作，充分发挥物流保通保畅工作机制作用，保障救灾物资运输畅通和人员及时转运。</w:t>
      </w:r>
    </w:p>
    <w:p w14:paraId="272CA0E9">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（5）</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迅速协调、调派国家综合性消防救援队伍、</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内专业救援队伍投入救助工作，积极帮助受灾地区转移受灾群众、运送发放救灾物资等。</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牡丹江军分区</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、武警</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牡丹江支队</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等</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有关单位</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根据</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市</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有关</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部门</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和</w:t>
      </w:r>
      <w:r>
        <w:rPr>
          <w:rFonts w:hint="eastAsia"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地方</w:t>
      </w:r>
      <w:r>
        <w:rPr>
          <w:rFonts w:hint="default" w:ascii="Times New Roman" w:hAnsi="Times New Roman" w:eastAsia="仿宋_GB2312" w:cs="Times New Roman"/>
          <w:color w:val="000000" w:themeColor="text1"/>
          <w:spacing w:val="-2"/>
          <w:kern w:val="2"/>
          <w:sz w:val="32"/>
          <w:szCs w:val="32"/>
          <w:highlight w:val="none"/>
          <w:u w:val="none"/>
          <w:lang w:val="en-US" w:eastAsia="zh-CN" w:bidi="ar-SA"/>
          <w14:textFill>
            <w14:solidFill>
              <w14:schemeClr w14:val="tx1"/>
            </w14:solidFill>
          </w14:textFill>
        </w:rPr>
        <w:t>人民政府请求，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协调组织解放军、武警部队、民兵参与救灾，协助受灾地区运送、发放救灾物资。</w:t>
      </w:r>
    </w:p>
    <w:p w14:paraId="118D6752">
      <w:pPr>
        <w:keepNext w:val="0"/>
        <w:keepLines w:val="0"/>
        <w:pageBreakBefore w:val="0"/>
        <w:wordWrap/>
        <w:overflowPunct/>
        <w:topLinePunct w:val="0"/>
        <w:bidi w:val="0"/>
        <w:spacing w:line="600" w:lineRule="exact"/>
        <w:jc w:val="both"/>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xml:space="preserve">　 </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 xml:space="preserve"> </w:t>
      </w:r>
      <w:r>
        <w:rPr>
          <w:rFonts w:hint="eastAsia" w:ascii="仿宋_GB2312" w:hAnsi="Times New Roman" w:eastAsia="仿宋_GB2312" w:cs="Times New Roman"/>
          <w:color w:val="000000" w:themeColor="text1"/>
          <w:sz w:val="32"/>
          <w:szCs w:val="32"/>
          <w:highlight w:val="none"/>
          <w14:textFill>
            <w14:solidFill>
              <w14:schemeClr w14:val="tx1"/>
            </w14:solidFill>
          </w14:textFill>
        </w:rPr>
        <w:t>（6）</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卫生健康委、</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疾控</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中心</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指导受灾</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做好医疗救治、灾后防疫和心理援助等卫生应急工作</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p>
    <w:p w14:paraId="4A50DCE4">
      <w:pPr>
        <w:keepNext w:val="0"/>
        <w:keepLines w:val="0"/>
        <w:pageBreakBefore w:val="0"/>
        <w:wordWrap/>
        <w:overflowPunct/>
        <w:topLinePunct w:val="0"/>
        <w:bidi w:val="0"/>
        <w:spacing w:line="600" w:lineRule="exact"/>
        <w:ind w:firstLine="640" w:firstLineChars="200"/>
        <w:jc w:val="both"/>
        <w:rPr>
          <w:rFonts w:hint="eastAsia"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7</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其他成员单位按照职责分工做好有关工作。</w:t>
      </w:r>
    </w:p>
    <w:p w14:paraId="70FFB0D2">
      <w:pPr>
        <w:keepNext w:val="0"/>
        <w:keepLines w:val="0"/>
        <w:pageBreakBefore w:val="0"/>
        <w:wordWrap/>
        <w:overflowPunct/>
        <w:topLinePunct w:val="0"/>
        <w:bidi w:val="0"/>
        <w:spacing w:line="600" w:lineRule="exact"/>
        <w:ind w:firstLine="643" w:firstLineChars="200"/>
        <w:rPr>
          <w:rFonts w:hint="eastAsia" w:ascii="楷体_GB2312" w:hAnsi="楷体_GB2312" w:eastAsia="楷体_GB2312" w:cs="楷体_GB2312"/>
          <w:b/>
          <w:bCs/>
          <w:color w:val="000000" w:themeColor="text1"/>
          <w:sz w:val="32"/>
          <w:szCs w:val="32"/>
          <w:highlight w:val="none"/>
          <w:lang w:val="en-US" w:eastAsia="zh-CN"/>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5.5　启动条件调整</w:t>
      </w:r>
    </w:p>
    <w:p w14:paraId="7ACCE7A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textAlignment w:val="auto"/>
        <w:rPr>
          <w:rFonts w:hint="default"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对灾害发生在敏感地区、敏感时间等特殊情况，或灾害对受灾</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经济社会造成重大影响时，启动</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级自然灾害救助应急响应的条件可酌情降低。</w:t>
      </w:r>
    </w:p>
    <w:p w14:paraId="50C3C17D">
      <w:pPr>
        <w:keepNext w:val="0"/>
        <w:keepLines w:val="0"/>
        <w:pageBreakBefore w:val="0"/>
        <w:wordWrap/>
        <w:overflowPunct/>
        <w:topLinePunct w:val="0"/>
        <w:bidi w:val="0"/>
        <w:spacing w:line="600" w:lineRule="exact"/>
        <w:ind w:firstLine="643" w:firstLineChars="200"/>
        <w:rPr>
          <w:rFonts w:hint="eastAsia" w:ascii="楷体_GB2312" w:hAnsi="楷体_GB2312" w:eastAsia="楷体_GB2312" w:cs="楷体_GB2312"/>
          <w:b/>
          <w:bCs/>
          <w:color w:val="000000" w:themeColor="text1"/>
          <w:sz w:val="32"/>
          <w:szCs w:val="32"/>
          <w:highlight w:val="none"/>
          <w:lang w:val="en-US" w:eastAsia="zh-CN"/>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5.6　响应联动</w:t>
      </w:r>
    </w:p>
    <w:p w14:paraId="08609AFA">
      <w:pPr>
        <w:keepNext w:val="0"/>
        <w:keepLines w:val="0"/>
        <w:pageBreakBefore w:val="0"/>
        <w:wordWrap/>
        <w:overflowPunct/>
        <w:topLinePunct w:val="0"/>
        <w:bidi w:val="0"/>
        <w:spacing w:line="600" w:lineRule="exact"/>
        <w:ind w:firstLine="640" w:firstLineChars="200"/>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对已启动</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防汛抗旱、防台风、地震、地质灾害、森林草原火灾应急响应的，</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要强化灾情态势会商，必要时按照本预案规定启动</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自然灾害救助应急响应。</w:t>
      </w:r>
    </w:p>
    <w:p w14:paraId="449DE2BA">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启动自然灾害救助应急响应的，应当及时向</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报告。启动</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自然灾害救助应急响应后，所涉及</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要立即启动自然灾害救助应急响应，并加强会商研判</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根据灾情发展变化及时作出调整。</w:t>
      </w:r>
    </w:p>
    <w:p w14:paraId="3370A8D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楷体_GB2312" w:hAnsi="楷体_GB2312" w:eastAsia="楷体_GB2312" w:cs="楷体_GB2312"/>
          <w:b/>
          <w:bCs/>
          <w:color w:val="000000" w:themeColor="text1"/>
          <w:kern w:val="2"/>
          <w:sz w:val="32"/>
          <w:szCs w:val="32"/>
          <w:highlight w:val="none"/>
          <w:lang w:val="en-US" w:eastAsia="zh-CN" w:bidi="ar-SA"/>
          <w14:textFill>
            <w14:solidFill>
              <w14:schemeClr w14:val="tx1"/>
            </w14:solidFill>
          </w14:textFill>
        </w:rPr>
      </w:pPr>
      <w:r>
        <w:rPr>
          <w:rFonts w:hint="default" w:ascii="楷体_GB2312" w:hAnsi="楷体_GB2312" w:eastAsia="楷体_GB2312" w:cs="楷体_GB2312"/>
          <w:b/>
          <w:bCs/>
          <w:snapToGrid w:val="0"/>
          <w:color w:val="000000" w:themeColor="text1"/>
          <w:kern w:val="0"/>
          <w:sz w:val="32"/>
          <w:szCs w:val="32"/>
          <w:highlight w:val="none"/>
          <w:lang w:val="en-US" w:eastAsia="zh-CN" w:bidi="ar-SA"/>
          <w14:textFill>
            <w14:solidFill>
              <w14:schemeClr w14:val="tx1"/>
            </w14:solidFill>
          </w14:textFill>
        </w:rPr>
        <w:t>5.7　响应终止</w:t>
      </w:r>
    </w:p>
    <w:p w14:paraId="1BD4CEB1">
      <w:pPr>
        <w:keepNext w:val="0"/>
        <w:keepLines w:val="0"/>
        <w:pageBreakBefore w:val="0"/>
        <w:wordWrap/>
        <w:overflowPunct/>
        <w:topLinePunct w:val="0"/>
        <w:bidi w:val="0"/>
        <w:spacing w:line="600" w:lineRule="exact"/>
        <w:ind w:firstLine="640" w:firstLineChars="200"/>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救灾应急工作结束后，经研判，</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提出建议，按启动响应的相应权限终止响应。</w:t>
      </w:r>
    </w:p>
    <w:p w14:paraId="560272D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黑体" w:cs="Times New Roman"/>
          <w:color w:val="000000" w:themeColor="text1"/>
          <w:kern w:val="2"/>
          <w:sz w:val="32"/>
          <w:szCs w:val="32"/>
          <w:highlight w:val="none"/>
          <w:lang w:val="en-US" w:eastAsia="zh-CN"/>
          <w14:textFill>
            <w14:solidFill>
              <w14:schemeClr w14:val="tx1"/>
            </w14:solidFill>
          </w14:textFill>
        </w:rPr>
      </w:pPr>
      <w:r>
        <w:rPr>
          <w:rFonts w:hint="default" w:ascii="Times New Roman" w:hAnsi="Times New Roman" w:eastAsia="黑体" w:cs="Times New Roman"/>
          <w:color w:val="000000" w:themeColor="text1"/>
          <w:kern w:val="2"/>
          <w:sz w:val="32"/>
          <w:szCs w:val="32"/>
          <w:highlight w:val="none"/>
          <w:lang w:val="en-US" w:eastAsia="zh-CN"/>
          <w14:textFill>
            <w14:solidFill>
              <w14:schemeClr w14:val="tx1"/>
            </w14:solidFill>
          </w14:textFill>
        </w:rPr>
        <w:t>6　灾后救助</w:t>
      </w:r>
    </w:p>
    <w:p w14:paraId="67E134C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Fonts w:hint="eastAsia" w:ascii="楷体_GB2312" w:hAnsi="楷体_GB2312" w:eastAsia="楷体_GB2312" w:cs="楷体_GB2312"/>
          <w:b/>
          <w:bCs/>
          <w:color w:val="000000" w:themeColor="text1"/>
          <w:kern w:val="2"/>
          <w:sz w:val="32"/>
          <w:szCs w:val="32"/>
          <w:highlight w:val="none"/>
          <w:lang w:val="en-US" w:eastAsia="zh-CN" w:bidi="ar-SA"/>
          <w14:textFill>
            <w14:solidFill>
              <w14:schemeClr w14:val="tx1"/>
            </w14:solidFill>
          </w14:textFill>
        </w:rPr>
      </w:pPr>
      <w:r>
        <w:rPr>
          <w:rFonts w:hint="default" w:ascii="楷体_GB2312" w:hAnsi="楷体_GB2312" w:eastAsia="楷体_GB2312" w:cs="楷体_GB2312"/>
          <w:b/>
          <w:bCs/>
          <w:snapToGrid w:val="0"/>
          <w:color w:val="000000" w:themeColor="text1"/>
          <w:kern w:val="0"/>
          <w:sz w:val="32"/>
          <w:szCs w:val="32"/>
          <w:highlight w:val="none"/>
          <w:lang w:val="en-US" w:eastAsia="zh-CN" w:bidi="ar-SA"/>
          <w14:textFill>
            <w14:solidFill>
              <w14:schemeClr w14:val="tx1"/>
            </w14:solidFill>
          </w14:textFill>
        </w:rPr>
        <w:t>6.1　过渡期生活救助</w:t>
      </w:r>
    </w:p>
    <w:p w14:paraId="151860DE">
      <w:pPr>
        <w:keepNext w:val="0"/>
        <w:keepLines w:val="0"/>
        <w:pageBreakBefore w:val="0"/>
        <w:wordWrap/>
        <w:overflowPunct/>
        <w:topLinePunct w:val="0"/>
        <w:bidi w:val="0"/>
        <w:spacing w:line="600" w:lineRule="exact"/>
        <w:ind w:firstLine="640" w:firstLineChars="200"/>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6.1.1 灾害救助应急工作结束后，受灾</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应急管理部门及时组织将因灾房屋倒塌或严重损坏需恢复重建无房可住人员</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因次生灾害威胁在外安置无法返家人员、因灾损失严重缺少生活来源人员等纳入过渡期生活救助范围。</w:t>
      </w:r>
    </w:p>
    <w:p w14:paraId="1BFC42B4">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6.1.2 对启动</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自然灾害救助应急响应的灾害，</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要指导受灾地区应急管理部门统计摸排受灾群众过渡期生活救助需求情况，明确需救助人员规模，及时建立台账。</w:t>
      </w:r>
    </w:p>
    <w:p w14:paraId="7106CDC3">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xml:space="preserve">　　6.1.3 </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财政</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按规定及时拨付过渡期生活救助资金。</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指导灾区做好过渡期生活救助的人员核定、资金发放，督促做好受灾群众基本生活保障工作。</w:t>
      </w:r>
    </w:p>
    <w:p w14:paraId="5768BBB0">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xml:space="preserve">　　6.1.4 </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财政</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监督检查灾区过渡期生活救助政策和措施的落实情况，定期通报灾区救助工作开展情况，过渡期生活救助工作结束后组织绩效评估。</w:t>
      </w:r>
    </w:p>
    <w:p w14:paraId="6C8E843F">
      <w:pPr>
        <w:keepNext w:val="0"/>
        <w:keepLines w:val="0"/>
        <w:pageBreakBefore w:val="0"/>
        <w:wordWrap/>
        <w:overflowPunct/>
        <w:topLinePunct w:val="0"/>
        <w:bidi w:val="0"/>
        <w:spacing w:line="600" w:lineRule="exact"/>
        <w:ind w:firstLine="643" w:firstLineChars="200"/>
        <w:rPr>
          <w:rFonts w:hint="eastAsia" w:ascii="楷体_GB2312" w:hAnsi="楷体_GB2312" w:eastAsia="楷体_GB2312" w:cs="楷体_GB2312"/>
          <w:b/>
          <w:bCs/>
          <w:color w:val="000000" w:themeColor="text1"/>
          <w:sz w:val="32"/>
          <w:szCs w:val="32"/>
          <w:highlight w:val="none"/>
          <w:lang w:val="en-US" w:eastAsia="zh-CN"/>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6.2　倒损住房恢复重建</w:t>
      </w:r>
    </w:p>
    <w:p w14:paraId="4ED4858F">
      <w:pPr>
        <w:keepNext w:val="0"/>
        <w:keepLines w:val="0"/>
        <w:pageBreakBefore w:val="0"/>
        <w:wordWrap/>
        <w:overflowPunct/>
        <w:topLinePunct w:val="0"/>
        <w:bidi w:val="0"/>
        <w:spacing w:line="600" w:lineRule="exact"/>
        <w:ind w:firstLine="640" w:firstLineChars="200"/>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6.2.1 因灾倒损住房恢复重建由受灾地区县级人民政府负责组织实施，提供资金支持，制定完善因灾倒损住房恢复重建补助资金管理有关标准规范，确保补助资金规范有序发放到受灾群众手中。</w:t>
      </w:r>
    </w:p>
    <w:p w14:paraId="1E01F0BF">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6.2.2 恢复重建资金等通过政府救助、社会互助、自行筹措、政策优惠等多种途径解决，并鼓励通过邻里帮工帮料、以工代赈等方式实施恢复重建。积极发挥商业保险经济补偿作用</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发展城乡居民住宅地震巨灾保险、农村住房保险、灾害民生保险等相关保险，完善市场化筹集恢复重建资金机制，帮助解决受灾群众基本住房问题。</w:t>
      </w:r>
    </w:p>
    <w:p w14:paraId="4491F5EB">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6.2.3 恢复重建规划和房屋设计尊重群众意愿，加强自然灾害综合风险普查成果转化运用，因地制宜确定方案，科学安排项目选址，合理布局，避开地震断裂带、洪涝灾害高风险区</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地质灾害隐患点等，避让地质灾害极高和高风险区。无法避让地质灾害极高和高风险区的，必须采取工程防治措施，提高抗灾设防能力，确保安全。</w:t>
      </w:r>
    </w:p>
    <w:p w14:paraId="73195367">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6.2.4 对启动</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自然灾害救助应急响应的灾害，</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根据</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县（市）区应急管理部门</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倒损住房核定情况，视情组织评估组，参考其他灾害管理部门评估数据，对因灾倒损住房情况进行综合评估，明确需恢复重建救助对象规模。</w:t>
      </w:r>
    </w:p>
    <w:p w14:paraId="37642705">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xml:space="preserve">　　6.2.5 </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收到受灾</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县（市）区人民</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政府倒损住房恢复重建补助资金的申请报告后，根据倒损住房情况，按照倒损住房恢复重建资金补助标准提出资金补助建议，商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财政</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审核并经</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政府批准后下达。</w:t>
      </w:r>
    </w:p>
    <w:p w14:paraId="44DD8C2D">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6.2.6 倒损住房恢复重建工作结束后，县（市）</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应急管理部门应当采取实地调查、抽样调查等方式，对本地因灾倒损住房恢复重建补助资金管理使用工作开展绩效评价，并将评价结果报上一级应急管理部门。</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收到</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应急管理部门上报的本行政区域内绩效评价情况后，通过组成督查组实地抽查等方式，对全</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因灾倒损住房恢复重建补助资金管理使用工作进行绩效评价。</w:t>
      </w:r>
    </w:p>
    <w:p w14:paraId="32179A88">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6.2.7 住建部门指导因灾倒损住房恢复重建，做好技术服务和指导，强化质量安全管理。自然资源部门指导灾区做好灾后重建国土空间规划、建房选址，加快用地、规划审批。其他有关部门按照各自职责，制定优惠政策，支持做好住房恢复重建工作。</w:t>
      </w:r>
    </w:p>
    <w:p w14:paraId="1FEFD341">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6.2.8 由</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委、</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政府统一组织开展的恢复重建，按有关规定执行。</w:t>
      </w:r>
    </w:p>
    <w:p w14:paraId="193E25E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楷体_GB2312" w:hAnsi="楷体_GB2312" w:eastAsia="楷体_GB2312" w:cs="楷体_GB2312"/>
          <w:b/>
          <w:bCs/>
          <w:color w:val="000000" w:themeColor="text1"/>
          <w:kern w:val="2"/>
          <w:sz w:val="32"/>
          <w:szCs w:val="32"/>
          <w:highlight w:val="none"/>
          <w:lang w:val="en-US" w:eastAsia="zh-CN" w:bidi="ar-SA"/>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6.3　冬春救助</w:t>
      </w:r>
    </w:p>
    <w:p w14:paraId="41F66936">
      <w:pPr>
        <w:keepNext w:val="0"/>
        <w:keepLines w:val="0"/>
        <w:pageBreakBefore w:val="0"/>
        <w:wordWrap/>
        <w:overflowPunct/>
        <w:topLinePunct w:val="0"/>
        <w:bidi w:val="0"/>
        <w:spacing w:line="600" w:lineRule="exact"/>
        <w:ind w:firstLine="640" w:firstLineChars="200"/>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6.3.1 受灾地区人民政府负责解决受灾群众在灾害发生后的当年冬季、次年春季遇到的基本生活困难。</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财政</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根据党中央、国务院</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省委、省政府</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、市委和市政府</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有关部署加强统筹指导，各级应急管理部门、财政部门抓好落实。</w:t>
      </w:r>
    </w:p>
    <w:p w14:paraId="3013A49E">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xml:space="preserve">　　6.3.2 </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每年9月下旬开展受灾群众冬春生活困难情况调查，会同</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应急管理部门开展受灾群众生活困难状况评估，核实情况，明确全</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需救助人员规模。</w:t>
      </w:r>
    </w:p>
    <w:p w14:paraId="1EDED9B1">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6.3.3 受灾地区县级应急管理部门应在每年10月中旬前统计、评估本行政区域受灾人员当年冬季、次年春季的基本生活救助需求，核实救助人员，编制工作台账，制定救助工作方案</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经本级政府批准后组织实施，并报</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备案。</w:t>
      </w:r>
    </w:p>
    <w:p w14:paraId="2B5D41E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val="0"/>
        <w:topLinePunct/>
        <w:autoSpaceDE w:val="0"/>
        <w:autoSpaceDN w:val="0"/>
        <w:bidi w:val="0"/>
        <w:adjustRightInd/>
        <w:snapToGrid/>
        <w:spacing w:before="0" w:beforeAutospacing="0" w:after="0" w:afterAutospacing="0" w:line="600" w:lineRule="exact"/>
        <w:ind w:left="0" w:leftChars="0" w:right="0" w:rightChars="0" w:firstLine="640" w:firstLineChars="200"/>
        <w:jc w:val="both"/>
        <w:textAlignment w:val="auto"/>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xml:space="preserve">6.3.4 </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受灾</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县（市）财政</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局、</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应急管理</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局根据本地受灾情况、需救助情况等，</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联合向省财政厅、省应急管理厅上报资金申请报告</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市财政局、市应急管理局根据我市四城区受灾情况、需救助情况等联合向省应急管理厅、省财政厅上报资金申请报告。上级救助资金下拨到市财政、县（市）财政后，经本级政府批准，市、县（市）财政部门和应急管理部门确定资金补助方案，及时下拨自然灾害生活补助资金。市财政部门、应急管理部门将救助资金下拨到区财政后，经区政府批准，区财政部门和应急管理部门确定资金补助方案，及时下拨自然灾害生活补助资金。同时，</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市</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县（市）区政府积极筹措自然灾害生活补助资金，专项用于帮助解决冬春受灾群众基本生活困难。</w:t>
      </w:r>
    </w:p>
    <w:p w14:paraId="2B48ED92">
      <w:pPr>
        <w:keepNext w:val="0"/>
        <w:keepLines w:val="0"/>
        <w:pageBreakBefore w:val="0"/>
        <w:wordWrap/>
        <w:overflowPunct/>
        <w:topLinePunct w:val="0"/>
        <w:bidi w:val="0"/>
        <w:spacing w:line="600" w:lineRule="exact"/>
        <w:jc w:val="both"/>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xml:space="preserve">　　6.3.5 </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通过开展救灾捐赠、政府采购等方式解决受灾群众的过冬衣被等问题。</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发展改革、财政等部门组织落实好以工代赈、灾歉减免政策，</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市粮储</w:t>
      </w:r>
      <w:r>
        <w:rPr>
          <w:rFonts w:hint="eastAsia" w:ascii="仿宋_GB2312" w:hAnsi="Times New Roman" w:eastAsia="仿宋_GB2312" w:cs="Times New Roman"/>
          <w:color w:val="000000" w:themeColor="text1"/>
          <w:sz w:val="32"/>
          <w:szCs w:val="32"/>
          <w:highlight w:val="none"/>
          <w14:textFill>
            <w14:solidFill>
              <w14:schemeClr w14:val="tx1"/>
            </w14:solidFill>
          </w14:textFill>
        </w:rPr>
        <w:t>部门确保粮食供应</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p>
    <w:p w14:paraId="794CEF6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default" w:ascii="Times New Roman" w:hAnsi="Times New Roman" w:eastAsia="黑体" w:cs="Times New Roman"/>
          <w:color w:val="000000" w:themeColor="text1"/>
          <w:kern w:val="2"/>
          <w:sz w:val="32"/>
          <w:szCs w:val="32"/>
          <w:highlight w:val="none"/>
          <w:lang w:val="en-US" w:eastAsia="zh-CN" w:bidi="ar"/>
          <w14:textFill>
            <w14:solidFill>
              <w14:schemeClr w14:val="tx1"/>
            </w14:solidFill>
          </w14:textFill>
        </w:rPr>
        <w:t>7　保障措施</w:t>
      </w:r>
    </w:p>
    <w:p w14:paraId="081F55BA">
      <w:pPr>
        <w:keepNext w:val="0"/>
        <w:keepLines w:val="0"/>
        <w:pageBreakBefore w:val="0"/>
        <w:wordWrap/>
        <w:overflowPunct/>
        <w:topLinePunct w:val="0"/>
        <w:bidi w:val="0"/>
        <w:spacing w:line="600" w:lineRule="exact"/>
        <w:ind w:firstLine="643" w:firstLineChars="200"/>
        <w:jc w:val="both"/>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7.1　资金保障</w:t>
      </w:r>
    </w:p>
    <w:p w14:paraId="7E98C566">
      <w:pPr>
        <w:keepNext w:val="0"/>
        <w:keepLines w:val="0"/>
        <w:pageBreakBefore w:val="0"/>
        <w:wordWrap/>
        <w:overflowPunct/>
        <w:topLinePunct w:val="0"/>
        <w:bidi w:val="0"/>
        <w:spacing w:line="600" w:lineRule="exact"/>
        <w:ind w:firstLine="640" w:firstLineChars="200"/>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7.1.</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1市、县（市）区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人民政府将灾害救助工作纳入国民经济和社会发展规划，建立健全与灾害救助需求相适应的资金</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物资保障机制。</w:t>
      </w:r>
    </w:p>
    <w:p w14:paraId="7FE1E9C6">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7.1.</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2</w:t>
      </w:r>
      <w:r>
        <w:rPr>
          <w:rFonts w:hint="eastAsia" w:ascii="仿宋_GB2312" w:hAnsi="Times New Roman" w:eastAsia="仿宋_GB2312" w:cs="Times New Roman"/>
          <w:color w:val="000000" w:themeColor="text1"/>
          <w:sz w:val="32"/>
          <w:szCs w:val="32"/>
          <w:highlight w:val="none"/>
          <w14:textFill>
            <w14:solidFill>
              <w14:schemeClr w14:val="tx1"/>
            </w14:solidFill>
          </w14:textFill>
        </w:rPr>
        <w:t xml:space="preserve"> 各级财政、应急管理等部门根据有关规定，按照财政事权与支出责任相适应原则，将本级政府承担的自然灾害救灾资金和灾害救助工作经费等纳入相关部门预算统筹保障。</w:t>
      </w:r>
    </w:p>
    <w:p w14:paraId="2694F41D">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7.1.</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 xml:space="preserve">3 </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各级财政每年综合考虑有关部门灾情预测和此前年度实际支出等因素，合理安排自然灾害救灾资金预算，支持履行自然灾害救灾责任，用于组织开展自然灾害救灾和受灾群众救助等工作。</w:t>
      </w:r>
    </w:p>
    <w:p w14:paraId="34ABB68C">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7.1.</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4</w:t>
      </w:r>
      <w:r>
        <w:rPr>
          <w:rFonts w:hint="eastAsia" w:ascii="仿宋_GB2312" w:hAnsi="Times New Roman" w:eastAsia="仿宋_GB2312" w:cs="Times New Roman"/>
          <w:color w:val="000000" w:themeColor="text1"/>
          <w:sz w:val="32"/>
          <w:szCs w:val="32"/>
          <w:highlight w:val="none"/>
          <w14:textFill>
            <w14:solidFill>
              <w14:schemeClr w14:val="tx1"/>
            </w14:solidFill>
          </w14:textFill>
        </w:rPr>
        <w:t xml:space="preserve"> </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市、县（市）区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人民政府根据经济社会发展水平、自然灾害生活救助成本等因素适时调整自然灾害救助政策和相关补助标准。</w:t>
      </w:r>
    </w:p>
    <w:p w14:paraId="34DBE02D">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7.1.</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 xml:space="preserve">5 </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财政</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按有关规定开展资金预算绩效管理工作。</w:t>
      </w:r>
    </w:p>
    <w:p w14:paraId="29E27CA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楷体_GB2312" w:hAnsi="楷体_GB2312" w:eastAsia="楷体_GB2312" w:cs="楷体_GB2312"/>
          <w:b/>
          <w:bCs/>
          <w:color w:val="000000" w:themeColor="text1"/>
          <w:kern w:val="2"/>
          <w:sz w:val="32"/>
          <w:szCs w:val="32"/>
          <w:highlight w:val="none"/>
          <w:lang w:val="en-US" w:eastAsia="zh-CN" w:bidi="ar-SA"/>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7.2　物资保障</w:t>
      </w:r>
    </w:p>
    <w:p w14:paraId="35B2F78C">
      <w:pPr>
        <w:keepNext w:val="0"/>
        <w:keepLines w:val="0"/>
        <w:pageBreakBefore w:val="0"/>
        <w:wordWrap/>
        <w:overflowPunct/>
        <w:topLinePunct w:val="0"/>
        <w:bidi w:val="0"/>
        <w:spacing w:line="600" w:lineRule="exact"/>
        <w:ind w:firstLine="640" w:firstLineChars="200"/>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7.2.1 市级人民政府、自然灾害多发易发地区的县级人民政府、交通不便或灾害事故风险等级高地区的乡镇人民政府，应当根据灾害特点、居民人口数量和分布等情况，按照布局合理、规模适度的原则，设立救灾物资储备库（点）。优化救灾物资储备库布局，完善救灾物资储备库的仓储条件、设施和功能，形成救灾物资储备网络。救灾物资储备库（点）建设应当统筹考虑各行业应急处置、抢险救灾等方面需要。</w:t>
      </w:r>
    </w:p>
    <w:p w14:paraId="44DD3EF7">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7.2.2 制定救灾物资保障规划，合理确定储备品种和规模</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市、县、乡级人民政府应当参照中央应急物资品种要求，结合本地区灾害事故特点，储备能够满足本行政区域启动二级响应需求的救灾物资，并留有安全冗余</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建立健全救灾物资采购和储备制度，每年根据应对重大自然灾害需求，及时补充更新</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按照实物储备和能力储备相结合的原则，落实多元储备，建立救灾物资生产厂家参考名录，健全应急采购和供货机制，提升救灾物资保障的社会协同能力。</w:t>
      </w:r>
    </w:p>
    <w:p w14:paraId="162508A3">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7.2.3 建立健全救灾物资紧急调拨和运输制度，优化仓储运输衔接，提升救灾物资前沿投送能力。充分发挥各级物流保通保畅工作机制作用，加强与市场化程度高、集散能力强的物流企业协调合作，提高救灾物资装卸、流转效率。</w:t>
      </w:r>
    </w:p>
    <w:p w14:paraId="7D6393E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val="0"/>
        <w:topLinePunct/>
        <w:autoSpaceDE w:val="0"/>
        <w:autoSpaceDN w:val="0"/>
        <w:bidi w:val="0"/>
        <w:adjustRightInd/>
        <w:snapToGrid/>
        <w:spacing w:before="0" w:beforeAutospacing="0" w:after="0" w:afterAutospacing="0" w:line="600" w:lineRule="exact"/>
        <w:ind w:left="0" w:leftChars="0" w:right="0" w:rightChars="0" w:firstLine="640" w:firstLineChars="200"/>
        <w:jc w:val="both"/>
        <w:textAlignment w:val="auto"/>
        <w:rPr>
          <w:rFonts w:hint="default"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7.2.4 加强救灾物资规范化、标准化管理。建立健全救灾物资管理数据库，加强救灾物资信息化管理。</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县（市）区政府每年年初将</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本地区</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救灾物资储备情况</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上</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报市</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安全生产和防灾减灾救灾委员会办公室</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，以备灾害紧急期间统一调拨。</w:t>
      </w:r>
    </w:p>
    <w:p w14:paraId="3F49092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楷体_GB2312" w:hAnsi="楷体_GB2312" w:eastAsia="楷体_GB2312" w:cs="楷体_GB2312"/>
          <w:b/>
          <w:bCs/>
          <w:color w:val="000000" w:themeColor="text1"/>
          <w:kern w:val="2"/>
          <w:sz w:val="32"/>
          <w:szCs w:val="32"/>
          <w:highlight w:val="none"/>
          <w:lang w:val="en-US" w:eastAsia="zh-CN" w:bidi="ar-SA"/>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7.3　通信和信息保障</w:t>
      </w:r>
    </w:p>
    <w:p w14:paraId="363F30AC">
      <w:pPr>
        <w:keepNext w:val="0"/>
        <w:keepLines w:val="0"/>
        <w:pageBreakBefore w:val="0"/>
        <w:wordWrap/>
        <w:overflowPunct/>
        <w:topLinePunct w:val="0"/>
        <w:bidi w:val="0"/>
        <w:spacing w:line="600" w:lineRule="exact"/>
        <w:ind w:firstLine="640" w:firstLineChars="200"/>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xml:space="preserve">7.3.1 </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市级通信主管部门</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健全</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应急通信保障体系，增强通信网络容灾抗毁韧性，加强基层应急通信装备预置，提升受灾地区应急通信抢通、保通、畅通能力</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依法保障灾情传送网络畅通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w:t>
      </w:r>
    </w:p>
    <w:p w14:paraId="2F1BA84D">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7.3.2 加强国家自然灾害灾情管理系统应用，</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建立覆盖市、县（市）区、乡镇（街道）三级救灾通信网络，完善村（社区）灾</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害</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信息员报告制度，时刻保持与上级救灾通信联系，</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确保中央和省委、省政府</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、市委、市政府</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，以及军队有关指挥机构及时准确掌握重大灾情。</w:t>
      </w:r>
    </w:p>
    <w:p w14:paraId="38F4A781">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7.3.3 充分利用现有资源、设备，</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在</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市安全生产和防灾减灾救灾委员会</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成员单位间建立完善</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的</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灾情和数据信息共享平台，加强信息交流服务，形成灾情信息共享机制。</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强化数据及时共享，加强灾害救助工作信息化建设。</w:t>
      </w:r>
    </w:p>
    <w:p w14:paraId="3ABE68E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楷体_GB2312" w:hAnsi="楷体_GB2312" w:eastAsia="楷体_GB2312" w:cs="楷体_GB2312"/>
          <w:b/>
          <w:bCs/>
          <w:color w:val="000000" w:themeColor="text1"/>
          <w:kern w:val="2"/>
          <w:sz w:val="32"/>
          <w:szCs w:val="32"/>
          <w:highlight w:val="none"/>
          <w:lang w:val="en-US" w:eastAsia="zh-CN" w:bidi="ar-SA"/>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7.4　装备和设施保障</w:t>
      </w:r>
    </w:p>
    <w:p w14:paraId="56A088E9">
      <w:pPr>
        <w:keepNext w:val="0"/>
        <w:keepLines w:val="0"/>
        <w:pageBreakBefore w:val="0"/>
        <w:wordWrap/>
        <w:overflowPunct/>
        <w:topLinePunct w:val="0"/>
        <w:bidi w:val="0"/>
        <w:spacing w:line="600" w:lineRule="exact"/>
        <w:ind w:firstLine="640" w:firstLineChars="200"/>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xml:space="preserve">7.4.1 </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市、县（市）区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人民政府</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要完善装备采购、调配和更新机制，</w:t>
      </w:r>
      <w:r>
        <w:rPr>
          <w:rFonts w:hint="eastAsia" w:ascii="仿宋_GB2312" w:hAnsi="Times New Roman" w:eastAsia="仿宋_GB2312" w:cs="Times New Roman"/>
          <w:color w:val="000000" w:themeColor="text1"/>
          <w:sz w:val="32"/>
          <w:szCs w:val="32"/>
          <w:highlight w:val="none"/>
          <w14:textFill>
            <w14:solidFill>
              <w14:schemeClr w14:val="tx1"/>
            </w14:solidFill>
          </w14:textFill>
        </w:rPr>
        <w:t>配置完善调度指挥、会商研判、业务保障等设施设备和系统，为防灾重点区域和高风险乡镇、村组配备必要装备</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提升基层报灾和自救互救能力。</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有关成员单位应当协调为基层配备灾害救助必需的设备和装备。</w:t>
      </w:r>
    </w:p>
    <w:p w14:paraId="01F7E89A">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xml:space="preserve">　　7.4.2 </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市、县（市）区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人民政府</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应当根据发展规划、国土空间总体规划等，结合居民人口数量和分布等情况，</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统筹推进应急避难场所规划</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建设和管理，统筹利用学校、公园绿地、广场、文体场馆等公共设施和场地空间建设综合性应急避难场所。</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科学合理确定应急避难场所数量规模、等级类别、服务半径、设施设备物资配置指标等，并设置明显标志。</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自然灾害多发、易发地区可规划建设专用应急避难场所。</w:t>
      </w:r>
    </w:p>
    <w:p w14:paraId="5560EBD8">
      <w:pPr>
        <w:keepNext w:val="0"/>
        <w:keepLines w:val="0"/>
        <w:pageBreakBefore w:val="0"/>
        <w:wordWrap/>
        <w:overflowPunct/>
        <w:topLinePunct w:val="0"/>
        <w:bidi w:val="0"/>
        <w:spacing w:line="600" w:lineRule="exact"/>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7.4.3 灾情发生后，</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市、县（市）区</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人民政府要视情及时启用开放各类应急避难场所，科学设置受灾群众安置点，避开山洪、地质灾害隐患点及其他危险区域，避免次生灾害。同时</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要加强安置点消防安全、卫生医疗、防疫消杀、食品安全、治安等保障，确保安置点安全有序。</w:t>
      </w:r>
    </w:p>
    <w:p w14:paraId="2577FB6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7.5　人力资源保障</w:t>
      </w:r>
    </w:p>
    <w:p w14:paraId="6D2C089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val="0"/>
        <w:topLinePunct/>
        <w:autoSpaceDE w:val="0"/>
        <w:autoSpaceDN w:val="0"/>
        <w:bidi w:val="0"/>
        <w:adjustRightInd/>
        <w:snapToGrid/>
        <w:spacing w:before="0" w:beforeAutospacing="0" w:after="0" w:afterAutospacing="0" w:line="600" w:lineRule="exact"/>
        <w:ind w:left="0" w:leftChars="0" w:right="0" w:rightChars="0" w:firstLine="640" w:firstLineChars="200"/>
        <w:jc w:val="both"/>
        <w:textAlignment w:val="auto"/>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7.5.1 加强自然灾害各类专业救灾队伍和灾害管理人员队伍建设，</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制定定期培训和演练计划，</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提高灾害救助能力。支持</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培育和发展相关社会组织</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社会工作者和志愿者队伍，鼓励和引导其在救助工作中发挥积极作用。</w:t>
      </w:r>
    </w:p>
    <w:p w14:paraId="4DA02BC1">
      <w:pPr>
        <w:keepNext w:val="0"/>
        <w:keepLines w:val="0"/>
        <w:pageBreakBefore w:val="0"/>
        <w:wordWrap/>
        <w:overflowPunct/>
        <w:topLinePunct w:val="0"/>
        <w:bidi w:val="0"/>
        <w:spacing w:line="600" w:lineRule="exact"/>
        <w:jc w:val="both"/>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xml:space="preserve">　　7.5.2 </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组织应急管理、自然资源、住房</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和</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城乡建设、生态环境、交通运输、水利、农业农村、商务、卫生健康、林草、地震、消防救援、气象、海事、测绘地信、电力、红十字会等方面专家，重点开展灾情会商、赴受灾地区现场评估及灾害管理的业务咨询工作。</w:t>
      </w:r>
    </w:p>
    <w:p w14:paraId="75E664E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xml:space="preserve">7.5.3 </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落实灾害信息员培训制度，建立健全覆盖市、县、乡镇（街道）、村（社区）的灾害信息员队伍。村民委员会、居民委员会和企事业单位应当设立专职或者兼职的灾害信息员。</w:t>
      </w:r>
    </w:p>
    <w:p w14:paraId="4876401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3" w:firstLineChars="200"/>
        <w:textAlignment w:val="auto"/>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7.6　社会动员保障</w:t>
      </w:r>
    </w:p>
    <w:p w14:paraId="568ADD3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textAlignment w:val="auto"/>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7.6.1 建立健全灾害救助协同联动机制，引导社会力量有序参与，引导鼓励非灾区支援灾区、轻灾区支援重灾区。</w:t>
      </w:r>
    </w:p>
    <w:p w14:paraId="07217302">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xml:space="preserve">　　7.6.2 </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完善救灾捐赠管理制度，建立健全救灾捐赠动员、运行和监督管理机制，规范救灾捐赠的组织发动、款物接收、统计、分配、使用、公示反馈等各个环节的工作。完善接收境外救灾捐赠管理机制。</w:t>
      </w:r>
    </w:p>
    <w:p w14:paraId="6FE7BF03">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7.6.3 加强灾害应急救援救助平台应用，引导社会力量和公众通过平台开展相关活动，不断提升平台能力。</w:t>
      </w:r>
    </w:p>
    <w:p w14:paraId="4F2E3FF7">
      <w:pPr>
        <w:keepNext w:val="0"/>
        <w:keepLines w:val="0"/>
        <w:pageBreakBefore w:val="0"/>
        <w:wordWrap/>
        <w:overflowPunct/>
        <w:topLinePunct w:val="0"/>
        <w:bidi w:val="0"/>
        <w:spacing w:line="600" w:lineRule="exact"/>
        <w:rPr>
          <w:rFonts w:hint="default" w:ascii="Times New Roman" w:hAnsi="Times New Roman" w:eastAsia="仿宋_GB2312" w:cs="Times New Roman"/>
          <w:color w:val="000000" w:themeColor="text1"/>
          <w:spacing w:val="-2"/>
          <w:kern w:val="2"/>
          <w:sz w:val="32"/>
          <w:szCs w:val="32"/>
          <w:highlight w:val="none"/>
          <w:lang w:val="en-US" w:eastAsia="zh-CN" w:bidi="ar-SA"/>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7.6.4 科学组织、有效引导，充分发挥乡镇人民政府、街道办事处、村民委员会、居民委员会、企事业单位、社会组织</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社会工作者和志愿者在灾害救助中的作用。</w:t>
      </w:r>
      <w:r>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 xml:space="preserve"> </w:t>
      </w:r>
    </w:p>
    <w:p w14:paraId="1EB3064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3" w:firstLineChars="200"/>
        <w:textAlignment w:val="auto"/>
        <w:rPr>
          <w:rFonts w:hint="eastAsia" w:ascii="楷体_GB2312" w:hAnsi="楷体_GB2312" w:eastAsia="楷体_GB2312" w:cs="楷体_GB2312"/>
          <w:b/>
          <w:bCs/>
          <w:color w:val="000000" w:themeColor="text1"/>
          <w:kern w:val="2"/>
          <w:sz w:val="32"/>
          <w:szCs w:val="32"/>
          <w:highlight w:val="none"/>
          <w:lang w:val="en-US" w:eastAsia="zh-CN" w:bidi="ar-SA"/>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7.7　科技保障</w:t>
      </w:r>
    </w:p>
    <w:p w14:paraId="28BDD9CF">
      <w:pPr>
        <w:keepNext w:val="0"/>
        <w:keepLines w:val="0"/>
        <w:pageBreakBefore w:val="0"/>
        <w:wordWrap/>
        <w:overflowPunct/>
        <w:topLinePunct w:val="0"/>
        <w:bidi w:val="0"/>
        <w:spacing w:line="600" w:lineRule="exact"/>
        <w:ind w:firstLine="640" w:firstLineChars="200"/>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7.7.1 支持和鼓励高等院校、科研院所、企事业单位和社会组织开展灾害救助相关领域的科学研究和政策理论研究，加强与灾害救助相关的先进技术装备研发和推广应用。</w:t>
      </w:r>
    </w:p>
    <w:p w14:paraId="7855361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7.7.2 建立健全全</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应急广播体系，实现灾情预警预报和救助信息全面立体覆盖，提高应急广播服务灾害救助的能力。</w:t>
      </w:r>
    </w:p>
    <w:p w14:paraId="4BF09322">
      <w:pPr>
        <w:keepNext w:val="0"/>
        <w:keepLines w:val="0"/>
        <w:pageBreakBefore w:val="0"/>
        <w:wordWrap/>
        <w:overflowPunct/>
        <w:topLinePunct w:val="0"/>
        <w:bidi w:val="0"/>
        <w:spacing w:line="600" w:lineRule="exact"/>
        <w:ind w:firstLine="643" w:firstLineChars="200"/>
        <w:rPr>
          <w:rFonts w:hint="eastAsia" w:ascii="楷体_GB2312" w:hAnsi="楷体_GB2312" w:eastAsia="楷体_GB2312" w:cs="楷体_GB2312"/>
          <w:b/>
          <w:bCs/>
          <w:color w:val="000000" w:themeColor="text1"/>
          <w:sz w:val="32"/>
          <w:szCs w:val="32"/>
          <w:highlight w:val="none"/>
          <w:lang w:val="en-US" w:eastAsia="zh-CN"/>
          <w14:textFill>
            <w14:solidFill>
              <w14:schemeClr w14:val="tx1"/>
            </w14:solidFill>
          </w14:textFill>
        </w:rPr>
      </w:pPr>
      <w:r>
        <w:rPr>
          <w:rFonts w:hint="default" w:ascii="楷体_GB2312" w:hAnsi="楷体_GB2312" w:eastAsia="楷体_GB2312" w:cs="楷体_GB2312"/>
          <w:b/>
          <w:bCs/>
          <w:color w:val="000000" w:themeColor="text1"/>
          <w:sz w:val="32"/>
          <w:szCs w:val="32"/>
          <w:highlight w:val="none"/>
          <w:lang w:val="en-US" w:eastAsia="zh-CN"/>
          <w14:textFill>
            <w14:solidFill>
              <w14:schemeClr w14:val="tx1"/>
            </w14:solidFill>
          </w14:textFill>
        </w:rPr>
        <w:t>7.8　宣传和培训</w:t>
      </w:r>
    </w:p>
    <w:p w14:paraId="7B6CC02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val="0"/>
        <w:topLinePunct/>
        <w:autoSpaceDE w:val="0"/>
        <w:autoSpaceDN w:val="0"/>
        <w:bidi w:val="0"/>
        <w:adjustRightInd/>
        <w:snapToGrid/>
        <w:spacing w:before="0" w:beforeAutospacing="0" w:after="0" w:afterAutospacing="0" w:line="600" w:lineRule="exact"/>
        <w:ind w:left="0" w:leftChars="0" w:right="0" w:rightChars="0" w:firstLine="632" w:firstLineChars="200"/>
        <w:jc w:val="both"/>
        <w:textAlignment w:val="auto"/>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进一步加强突发事件应急科普宣教工作，</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市、县（市）区安全生产和防灾减灾救灾委员会办公室</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组织开展防灾减灾救灾宣传活动，</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借助各类</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媒体宣传应急法律法规和灾害预防、避险、避灾、自救、互救、保险常识，组织好</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全国防灾减灾日</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国际减灾日</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世界急救日</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世界气象日</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全国科普日</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全国科技活动周</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全国消防日</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和</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国际民防日</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等活动，加强防灾减灾救灾科普宣传，</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增强</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公民防灾减灾救灾意识和能力，筑牢防灾减灾救灾人民防线。鼓励和引导基层创建综合减灾示范社区，建立健全组织体系，防范化解风险隐患，常态化开展宣传演练，完善减灾基础设施，提高抵御自然灾害的能力。</w:t>
      </w:r>
    </w:p>
    <w:p w14:paraId="0923D987">
      <w:pPr>
        <w:keepNext w:val="0"/>
        <w:keepLines w:val="0"/>
        <w:pageBreakBefore w:val="0"/>
        <w:wordWrap/>
        <w:overflowPunct/>
        <w:topLinePunct w:val="0"/>
        <w:bidi w:val="0"/>
        <w:spacing w:line="600" w:lineRule="exact"/>
        <w:ind w:firstLine="640" w:firstLineChars="200"/>
        <w:jc w:val="both"/>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将灾害救助相关知识纳入各级党委和政府分管负责人、灾害管理人员和专业救援队伍、社会工作者和志愿者的培训内容</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提高全民防灾减灾救灾意识和能力。</w:t>
      </w:r>
    </w:p>
    <w:p w14:paraId="2CCA9BC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r>
        <w:rPr>
          <w:rFonts w:hint="default" w:ascii="Times New Roman" w:hAnsi="Times New Roman" w:eastAsia="黑体" w:cs="Times New Roman"/>
          <w:color w:val="000000" w:themeColor="text1"/>
          <w:kern w:val="2"/>
          <w:sz w:val="32"/>
          <w:szCs w:val="32"/>
          <w:highlight w:val="none"/>
          <w:lang w:val="en-US" w:eastAsia="zh-CN" w:bidi="ar"/>
          <w14:textFill>
            <w14:solidFill>
              <w14:schemeClr w14:val="tx1"/>
            </w14:solidFill>
          </w14:textFill>
        </w:rPr>
        <w:t>8　附则</w:t>
      </w:r>
    </w:p>
    <w:p w14:paraId="12F88DB8">
      <w:pPr>
        <w:keepNext w:val="0"/>
        <w:keepLines w:val="0"/>
        <w:pageBreakBefore w:val="0"/>
        <w:wordWrap/>
        <w:overflowPunct/>
        <w:topLinePunct w:val="0"/>
        <w:bidi w:val="0"/>
        <w:spacing w:line="600" w:lineRule="exact"/>
        <w:ind w:firstLine="643" w:firstLineChars="200"/>
        <w:rPr>
          <w:rFonts w:hint="eastAsia" w:ascii="楷体_GB2312" w:hAnsi="楷体_GB2312" w:eastAsia="楷体_GB2312" w:cs="楷体_GB2312"/>
          <w:b/>
          <w:bCs/>
          <w:color w:val="000000" w:themeColor="text1"/>
          <w:sz w:val="32"/>
          <w:szCs w:val="32"/>
          <w:highlight w:val="none"/>
          <w14:textFill>
            <w14:solidFill>
              <w14:schemeClr w14:val="tx1"/>
            </w14:solidFill>
          </w14:textFill>
        </w:rPr>
      </w:pPr>
      <w:r>
        <w:rPr>
          <w:rFonts w:hint="eastAsia" w:ascii="楷体_GB2312" w:hAnsi="楷体_GB2312" w:eastAsia="楷体_GB2312" w:cs="楷体_GB2312"/>
          <w:b/>
          <w:bCs/>
          <w:color w:val="000000" w:themeColor="text1"/>
          <w:sz w:val="32"/>
          <w:szCs w:val="32"/>
          <w:highlight w:val="none"/>
          <w14:textFill>
            <w14:solidFill>
              <w14:schemeClr w14:val="tx1"/>
            </w14:solidFill>
          </w14:textFill>
        </w:rPr>
        <w:t>8.1 术语解释</w:t>
      </w:r>
    </w:p>
    <w:p w14:paraId="74689BC5">
      <w:pPr>
        <w:keepNext w:val="0"/>
        <w:keepLines w:val="0"/>
        <w:pageBreakBefore w:val="0"/>
        <w:wordWrap/>
        <w:overflowPunct/>
        <w:topLinePunct w:val="0"/>
        <w:bidi w:val="0"/>
        <w:spacing w:line="600" w:lineRule="exact"/>
        <w:rPr>
          <w:rFonts w:hint="default" w:ascii="仿宋_GB2312" w:hAnsi="Times New Roman" w:eastAsia="仿宋_GB2312" w:cs="Times New Roman"/>
          <w:color w:val="000000" w:themeColor="text1"/>
          <w:sz w:val="32"/>
          <w:szCs w:val="32"/>
          <w:highlight w:val="none"/>
          <w:lang w:val="en-US" w:eastAsia="zh-CN"/>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本预案所称自然灾害主要包括干旱、洪涝等水旱灾害，台风、风雹、低温冷冻、高温、雪灾、沙尘暴等气象灾害，地震灾害，崩塌、滑坡、泥石流等地质灾害，森林草原火灾和重大生物灾害等。</w:t>
      </w:r>
    </w:p>
    <w:p w14:paraId="51B7CA72">
      <w:pPr>
        <w:keepNext w:val="0"/>
        <w:keepLines w:val="0"/>
        <w:pageBreakBefore w:val="0"/>
        <w:wordWrap/>
        <w:overflowPunct/>
        <w:topLinePunct w:val="0"/>
        <w:bidi w:val="0"/>
        <w:spacing w:line="600" w:lineRule="exact"/>
        <w:rPr>
          <w:rFonts w:hint="eastAsia" w:ascii="楷体_GB2312" w:hAnsi="楷体_GB2312" w:eastAsia="楷体_GB2312" w:cs="楷体_GB2312"/>
          <w:b/>
          <w:bCs/>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w:t>
      </w:r>
      <w:r>
        <w:rPr>
          <w:rFonts w:hint="eastAsia" w:ascii="楷体" w:hAnsi="楷体" w:eastAsia="楷体" w:cs="楷体"/>
          <w:b/>
          <w:bCs/>
          <w:color w:val="000000" w:themeColor="text1"/>
          <w:sz w:val="32"/>
          <w:szCs w:val="32"/>
          <w:highlight w:val="none"/>
          <w14:textFill>
            <w14:solidFill>
              <w14:schemeClr w14:val="tx1"/>
            </w14:solidFill>
          </w14:textFill>
        </w:rPr>
        <w:t>　</w:t>
      </w:r>
      <w:r>
        <w:rPr>
          <w:rFonts w:hint="eastAsia" w:ascii="楷体_GB2312" w:hAnsi="楷体_GB2312" w:eastAsia="楷体_GB2312" w:cs="楷体_GB2312"/>
          <w:b/>
          <w:bCs/>
          <w:color w:val="000000" w:themeColor="text1"/>
          <w:sz w:val="32"/>
          <w:szCs w:val="32"/>
          <w:highlight w:val="none"/>
          <w14:textFill>
            <w14:solidFill>
              <w14:schemeClr w14:val="tx1"/>
            </w14:solidFill>
          </w14:textFill>
        </w:rPr>
        <w:t>8.2 责任与奖惩</w:t>
      </w:r>
    </w:p>
    <w:p w14:paraId="3C734317">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各地各部门要切实压实责任，严格落实任务要求，对在灾害救助过程中表现突出、作出突出贡献的集体和个人，按照国家有关规定给予表彰奖励；对玩忽职守造成损失的，依据国家有关法律法规追究当事人责任，构成犯罪的，依法追究其刑事责任。</w:t>
      </w:r>
    </w:p>
    <w:p w14:paraId="323BC52E">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w:t>
      </w:r>
      <w:r>
        <w:rPr>
          <w:rFonts w:hint="eastAsia" w:ascii="楷体_GB2312" w:hAnsi="楷体_GB2312" w:eastAsia="楷体_GB2312" w:cs="楷体_GB2312"/>
          <w:b/>
          <w:bCs/>
          <w:color w:val="000000" w:themeColor="text1"/>
          <w:sz w:val="32"/>
          <w:szCs w:val="32"/>
          <w:highlight w:val="none"/>
          <w14:textFill>
            <w14:solidFill>
              <w14:schemeClr w14:val="tx1"/>
            </w14:solidFill>
          </w14:textFill>
        </w:rPr>
        <w:t>8.3 预案管理</w:t>
      </w:r>
    </w:p>
    <w:p w14:paraId="2FEEF8E1">
      <w:pPr>
        <w:keepNext w:val="0"/>
        <w:keepLines w:val="0"/>
        <w:pageBreakBefore w:val="0"/>
        <w:wordWrap/>
        <w:overflowPunct/>
        <w:topLinePunct w:val="0"/>
        <w:bidi w:val="0"/>
        <w:spacing w:line="600" w:lineRule="exact"/>
        <w:ind w:firstLine="640"/>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8.3.1 本预案由</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负责组织编制，报</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政府批准后实施</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并</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报省应急管理厅备案。</w:t>
      </w:r>
      <w:r>
        <w:rPr>
          <w:rFonts w:hint="eastAsia" w:ascii="仿宋_GB2312" w:hAnsi="Times New Roman" w:eastAsia="仿宋_GB2312" w:cs="Times New Roman"/>
          <w:color w:val="000000" w:themeColor="text1"/>
          <w:sz w:val="32"/>
          <w:szCs w:val="32"/>
          <w:highlight w:val="none"/>
          <w14:textFill>
            <w14:solidFill>
              <w14:schemeClr w14:val="tx1"/>
            </w14:solidFill>
          </w14:textFill>
        </w:rPr>
        <w:t>预案实施过程中，</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应当结合重大自然灾害应对处置情况，适时召集有关部门和专家开展复盘、评估</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并根据灾害救助工作需要及时修订完善。</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有下列情形之一的，应当及时修订本预案：</w:t>
      </w:r>
    </w:p>
    <w:p w14:paraId="4FD70CC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val="0"/>
        <w:topLinePunct/>
        <w:autoSpaceDE w:val="0"/>
        <w:autoSpaceDN w:val="0"/>
        <w:bidi w:val="0"/>
        <w:adjustRightInd/>
        <w:snapToGrid/>
        <w:spacing w:before="0" w:beforeAutospacing="0" w:after="0" w:afterAutospacing="0" w:line="600" w:lineRule="exact"/>
        <w:ind w:left="0" w:leftChars="0" w:right="0" w:rightChars="0" w:firstLine="632" w:firstLineChars="200"/>
        <w:jc w:val="both"/>
        <w:textAlignment w:val="auto"/>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（1）有关法律、行政法规、规章、标准、</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国家级或省级</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预案中</w:t>
      </w:r>
      <w:r>
        <w:rPr>
          <w:rFonts w:hint="default" w:ascii="Times New Roman" w:hAnsi="Times New Roman" w:eastAsia="仿宋_GB2312" w:cs="Times New Roman"/>
          <w:b w:val="0"/>
          <w:bCs w:val="0"/>
          <w:color w:val="000000" w:themeColor="text1"/>
          <w:kern w:val="0"/>
          <w:sz w:val="32"/>
          <w:szCs w:val="32"/>
          <w:highlight w:val="none"/>
          <w:u w:val="none"/>
          <w:lang w:val="en-US" w:eastAsia="zh-CN" w:bidi="ar"/>
          <w14:textFill>
            <w14:solidFill>
              <w14:schemeClr w14:val="tx1"/>
            </w14:solidFill>
          </w14:textFill>
        </w:rPr>
        <w:t>的</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有关规定发生重大变化的；</w:t>
      </w:r>
    </w:p>
    <w:p w14:paraId="79FF836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val="0"/>
        <w:topLinePunct/>
        <w:autoSpaceDE w:val="0"/>
        <w:autoSpaceDN w:val="0"/>
        <w:bidi w:val="0"/>
        <w:adjustRightInd/>
        <w:snapToGrid/>
        <w:spacing w:before="0" w:beforeAutospacing="0" w:after="0" w:afterAutospacing="0" w:line="600" w:lineRule="exact"/>
        <w:ind w:left="0" w:leftChars="0" w:right="0" w:rightChars="0" w:firstLine="632" w:firstLineChars="200"/>
        <w:jc w:val="both"/>
        <w:textAlignment w:val="auto"/>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（2）市</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安全生产和防灾减灾救灾委员</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会</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成员单位</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及其职责发生重大调整的；</w:t>
      </w:r>
    </w:p>
    <w:p w14:paraId="0A9AC20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val="0"/>
        <w:topLinePunct/>
        <w:autoSpaceDE w:val="0"/>
        <w:autoSpaceDN w:val="0"/>
        <w:bidi w:val="0"/>
        <w:adjustRightInd/>
        <w:snapToGrid/>
        <w:spacing w:before="0" w:beforeAutospacing="0" w:after="0" w:afterAutospacing="0" w:line="600" w:lineRule="exact"/>
        <w:ind w:left="0" w:leftChars="0" w:right="0" w:rightChars="0" w:firstLine="632" w:firstLineChars="200"/>
        <w:jc w:val="both"/>
        <w:textAlignment w:val="auto"/>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（3）面临风险发生重大变化的；</w:t>
      </w:r>
    </w:p>
    <w:p w14:paraId="627B800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val="0"/>
        <w:topLinePunct/>
        <w:autoSpaceDE w:val="0"/>
        <w:autoSpaceDN w:val="0"/>
        <w:bidi w:val="0"/>
        <w:adjustRightInd/>
        <w:snapToGrid/>
        <w:spacing w:before="0" w:beforeAutospacing="0" w:after="0" w:afterAutospacing="0" w:line="600" w:lineRule="exact"/>
        <w:ind w:left="0" w:leftChars="0" w:right="0" w:rightChars="0" w:firstLine="632" w:firstLineChars="200"/>
        <w:jc w:val="both"/>
        <w:textAlignment w:val="auto"/>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（4）重要应急资源发生重大变化的；</w:t>
      </w:r>
    </w:p>
    <w:p w14:paraId="39234DD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val="0"/>
        <w:topLinePunct/>
        <w:autoSpaceDE w:val="0"/>
        <w:autoSpaceDN w:val="0"/>
        <w:bidi w:val="0"/>
        <w:adjustRightInd/>
        <w:snapToGrid/>
        <w:spacing w:before="0" w:beforeAutospacing="0" w:after="0" w:afterAutospacing="0" w:line="600" w:lineRule="exact"/>
        <w:ind w:left="0" w:leftChars="0" w:right="0" w:rightChars="0" w:firstLine="632" w:firstLineChars="200"/>
        <w:jc w:val="both"/>
        <w:textAlignment w:val="auto"/>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pP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（5）在突发事件实际应对和应急演练中发现问题需要</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做出</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重大调整的；</w:t>
      </w:r>
    </w:p>
    <w:p w14:paraId="2F6F1BD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val="0"/>
        <w:topLinePunct/>
        <w:autoSpaceDE w:val="0"/>
        <w:autoSpaceDN w:val="0"/>
        <w:bidi w:val="0"/>
        <w:adjustRightInd/>
        <w:snapToGrid/>
        <w:spacing w:before="0" w:beforeAutospacing="0" w:after="0" w:afterAutospacing="0" w:line="600" w:lineRule="exact"/>
        <w:ind w:left="0" w:leftChars="0" w:right="0" w:rightChars="0" w:firstLine="632" w:firstLineChars="200"/>
        <w:jc w:val="both"/>
        <w:textAlignment w:val="auto"/>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（6）应急预案制定单位认为应当修订的其他情况。</w:t>
      </w:r>
    </w:p>
    <w:p w14:paraId="7B7CD8A5">
      <w:pPr>
        <w:keepNext w:val="0"/>
        <w:keepLines w:val="0"/>
        <w:pageBreakBefore w:val="0"/>
        <w:wordWrap/>
        <w:overflowPunct/>
        <w:topLinePunct w:val="0"/>
        <w:bidi w:val="0"/>
        <w:spacing w:line="600" w:lineRule="exact"/>
        <w:rPr>
          <w:rFonts w:hint="default" w:ascii="仿宋_GB2312" w:hAnsi="Times New Roman" w:eastAsia="仿宋_GB2312" w:cs="Times New Roman"/>
          <w:color w:val="000000" w:themeColor="text1"/>
          <w:sz w:val="32"/>
          <w:szCs w:val="32"/>
          <w:highlight w:val="none"/>
          <w:lang w:val="en-US" w:eastAsia="zh-CN"/>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xml:space="preserve">　　8.3.2 </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市安全生产和防灾减灾救灾委员会成员单位</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可根据实际制定落实本预案任务的工作手册、行动方案等，确保责任落实到位</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w:t>
      </w:r>
    </w:p>
    <w:p w14:paraId="1C26A7FB">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xml:space="preserve">　　8.3.3 </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各县（市）区防灾减灾救灾议事协调机构</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，应当根据本预案修订本级自然灾害救助应急预案，确保与</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级专项应急预案的有效衔接，</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县</w:t>
      </w:r>
      <w:r>
        <w:rPr>
          <w:rFonts w:hint="eastAsia" w:ascii="仿宋_GB2312" w:hAnsi="Times New Roman" w:eastAsia="仿宋_GB2312" w:cs="Times New Roman"/>
          <w:color w:val="000000" w:themeColor="text1"/>
          <w:sz w:val="32"/>
          <w:szCs w:val="32"/>
          <w:highlight w:val="none"/>
          <w14:textFill>
            <w14:solidFill>
              <w14:schemeClr w14:val="tx1"/>
            </w14:solidFill>
          </w14:textFill>
        </w:rPr>
        <w:t>级预案报</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备案。</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加强对各级自然灾害救助应急预案的指导和监督，督促各地动态完善预案，强化应急预案管理，建立健全制度，定期开展演练评估。</w:t>
      </w:r>
    </w:p>
    <w:p w14:paraId="3B6B0586">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xml:space="preserve">　　8.3.4 </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市安全生产和防灾减灾救灾委员会办公室</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协调</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市安全生产和防灾减灾救灾委员会</w:t>
      </w:r>
      <w:r>
        <w:rPr>
          <w:rFonts w:hint="eastAsia" w:ascii="仿宋_GB2312" w:hAnsi="Times New Roman" w:eastAsia="仿宋_GB2312" w:cs="Times New Roman"/>
          <w:color w:val="000000" w:themeColor="text1"/>
          <w:sz w:val="32"/>
          <w:szCs w:val="32"/>
          <w:highlight w:val="none"/>
          <w14:textFill>
            <w14:solidFill>
              <w14:schemeClr w14:val="tx1"/>
            </w14:solidFill>
          </w14:textFill>
        </w:rPr>
        <w:t>成员单位制定本预案宣传培训和演练计划，并组织演练。</w:t>
      </w:r>
    </w:p>
    <w:p w14:paraId="3EE56478">
      <w:pPr>
        <w:keepNext w:val="0"/>
        <w:keepLines w:val="0"/>
        <w:pageBreakBefore w:val="0"/>
        <w:wordWrap/>
        <w:overflowPunct/>
        <w:topLinePunct w:val="0"/>
        <w:bidi w:val="0"/>
        <w:spacing w:line="600" w:lineRule="exact"/>
        <w:rPr>
          <w:rFonts w:ascii="仿宋_GB2312"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　　8.3.5 本预案由</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市</w:t>
      </w:r>
      <w:r>
        <w:rPr>
          <w:rFonts w:hint="eastAsia" w:ascii="仿宋_GB2312" w:hAnsi="Times New Roman" w:eastAsia="仿宋_GB2312" w:cs="Times New Roman"/>
          <w:color w:val="000000" w:themeColor="text1"/>
          <w:sz w:val="32"/>
          <w:szCs w:val="32"/>
          <w:highlight w:val="none"/>
          <w14:textFill>
            <w14:solidFill>
              <w14:schemeClr w14:val="tx1"/>
            </w14:solidFill>
          </w14:textFill>
        </w:rPr>
        <w:t>应急管理</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局</w:t>
      </w:r>
      <w:r>
        <w:rPr>
          <w:rFonts w:hint="eastAsia" w:ascii="仿宋_GB2312" w:hAnsi="Times New Roman" w:eastAsia="仿宋_GB2312" w:cs="Times New Roman"/>
          <w:color w:val="000000" w:themeColor="text1"/>
          <w:sz w:val="32"/>
          <w:szCs w:val="32"/>
          <w:highlight w:val="none"/>
          <w14:textFill>
            <w14:solidFill>
              <w14:schemeClr w14:val="tx1"/>
            </w14:solidFill>
          </w14:textFill>
        </w:rPr>
        <w:t>负责解释。</w:t>
      </w:r>
    </w:p>
    <w:p w14:paraId="379B4B4A">
      <w:pPr>
        <w:keepNext w:val="0"/>
        <w:keepLines w:val="0"/>
        <w:pageBreakBefore w:val="0"/>
        <w:wordWrap/>
        <w:overflowPunct/>
        <w:topLinePunct w:val="0"/>
        <w:bidi w:val="0"/>
        <w:spacing w:line="600" w:lineRule="exact"/>
        <w:ind w:firstLine="640"/>
        <w:rPr>
          <w:rFonts w:hint="eastAsia" w:ascii="楷体" w:hAnsi="楷体" w:eastAsia="楷体" w:cs="楷体"/>
          <w:b/>
          <w:bCs/>
          <w:color w:val="000000" w:themeColor="text1"/>
          <w:sz w:val="32"/>
          <w:szCs w:val="32"/>
          <w:highlight w:val="none"/>
          <w14:textFill>
            <w14:solidFill>
              <w14:schemeClr w14:val="tx1"/>
            </w14:solidFill>
          </w14:textFill>
        </w:rPr>
      </w:pPr>
      <w:r>
        <w:rPr>
          <w:rFonts w:hint="eastAsia" w:ascii="楷体" w:hAnsi="楷体" w:eastAsia="楷体" w:cs="楷体"/>
          <w:b/>
          <w:bCs/>
          <w:color w:val="000000" w:themeColor="text1"/>
          <w:sz w:val="32"/>
          <w:szCs w:val="32"/>
          <w:highlight w:val="none"/>
          <w14:textFill>
            <w14:solidFill>
              <w14:schemeClr w14:val="tx1"/>
            </w14:solidFill>
          </w14:textFill>
        </w:rPr>
        <w:t>8.4 参照情形</w:t>
      </w:r>
    </w:p>
    <w:p w14:paraId="251D6B7D">
      <w:pPr>
        <w:keepNext w:val="0"/>
        <w:keepLines w:val="0"/>
        <w:pageBreakBefore w:val="0"/>
        <w:wordWrap/>
        <w:overflowPunct/>
        <w:topLinePunct w:val="0"/>
        <w:bidi w:val="0"/>
        <w:spacing w:line="600" w:lineRule="exact"/>
        <w:ind w:firstLine="640"/>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发生其他类型突发事件，根据需要可参照本预案开展救助工作</w:t>
      </w:r>
      <w:r>
        <w:rPr>
          <w:rFonts w:hint="eastAsia" w:ascii="仿宋_GB2312" w:hAnsi="Times New Roman" w:eastAsia="仿宋_GB2312" w:cs="Times New Roman"/>
          <w:color w:val="000000" w:themeColor="text1"/>
          <w:sz w:val="32"/>
          <w:szCs w:val="32"/>
          <w:highlight w:val="none"/>
          <w:lang w:eastAsia="zh-CN"/>
          <w14:textFill>
            <w14:solidFill>
              <w14:schemeClr w14:val="tx1"/>
            </w14:solidFill>
          </w14:textFill>
        </w:rPr>
        <w:t>。</w:t>
      </w:r>
    </w:p>
    <w:p w14:paraId="777C806D">
      <w:pPr>
        <w:keepNext w:val="0"/>
        <w:keepLines w:val="0"/>
        <w:pageBreakBefore w:val="0"/>
        <w:wordWrap/>
        <w:overflowPunct/>
        <w:topLinePunct w:val="0"/>
        <w:bidi w:val="0"/>
        <w:spacing w:line="600" w:lineRule="exact"/>
        <w:ind w:firstLine="640"/>
        <w:rPr>
          <w:rFonts w:hint="default" w:ascii="楷体" w:hAnsi="楷体" w:eastAsia="楷体" w:cs="楷体"/>
          <w:b/>
          <w:bCs/>
          <w:color w:val="000000" w:themeColor="text1"/>
          <w:sz w:val="32"/>
          <w:szCs w:val="32"/>
          <w:highlight w:val="none"/>
          <w:lang w:val="en-US" w:eastAsia="zh-CN"/>
          <w14:textFill>
            <w14:solidFill>
              <w14:schemeClr w14:val="tx1"/>
            </w14:solidFill>
          </w14:textFill>
        </w:rPr>
      </w:pPr>
      <w:r>
        <w:rPr>
          <w:rFonts w:hint="eastAsia" w:ascii="楷体" w:hAnsi="楷体" w:eastAsia="楷体" w:cs="楷体"/>
          <w:b/>
          <w:bCs/>
          <w:color w:val="000000" w:themeColor="text1"/>
          <w:sz w:val="32"/>
          <w:szCs w:val="32"/>
          <w:highlight w:val="none"/>
          <w14:textFill>
            <w14:solidFill>
              <w14:schemeClr w14:val="tx1"/>
            </w14:solidFill>
          </w14:textFill>
        </w:rPr>
        <w:t xml:space="preserve">8.4 </w:t>
      </w:r>
      <w:r>
        <w:rPr>
          <w:rFonts w:hint="eastAsia" w:ascii="楷体" w:hAnsi="楷体" w:eastAsia="楷体" w:cs="楷体"/>
          <w:b/>
          <w:bCs/>
          <w:color w:val="000000" w:themeColor="text1"/>
          <w:sz w:val="32"/>
          <w:szCs w:val="32"/>
          <w:highlight w:val="none"/>
          <w:lang w:val="en-US" w:eastAsia="zh-CN"/>
          <w14:textFill>
            <w14:solidFill>
              <w14:schemeClr w14:val="tx1"/>
            </w14:solidFill>
          </w14:textFill>
        </w:rPr>
        <w:t>预案实施时间</w:t>
      </w:r>
    </w:p>
    <w:p w14:paraId="2BBC912B">
      <w:pPr>
        <w:keepNext w:val="0"/>
        <w:keepLines w:val="0"/>
        <w:pageBreakBefore w:val="0"/>
        <w:wordWrap/>
        <w:overflowPunct/>
        <w:topLinePunct w:val="0"/>
        <w:bidi w:val="0"/>
        <w:spacing w:line="600" w:lineRule="exact"/>
        <w:ind w:firstLine="640"/>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pPr>
      <w:r>
        <w:rPr>
          <w:rFonts w:hint="eastAsia" w:ascii="仿宋_GB2312" w:hAnsi="Times New Roman" w:eastAsia="仿宋_GB2312" w:cs="Times New Roman"/>
          <w:color w:val="000000" w:themeColor="text1"/>
          <w:sz w:val="32"/>
          <w:szCs w:val="32"/>
          <w:highlight w:val="none"/>
          <w14:textFill>
            <w14:solidFill>
              <w14:schemeClr w14:val="tx1"/>
            </w14:solidFill>
          </w14:textFill>
        </w:rPr>
        <w:t>本预案自</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印发</w:t>
      </w:r>
      <w:r>
        <w:rPr>
          <w:rFonts w:hint="eastAsia" w:ascii="仿宋_GB2312" w:hAnsi="Times New Roman" w:eastAsia="仿宋_GB2312" w:cs="Times New Roman"/>
          <w:color w:val="000000" w:themeColor="text1"/>
          <w:sz w:val="32"/>
          <w:szCs w:val="32"/>
          <w:highlight w:val="none"/>
          <w14:textFill>
            <w14:solidFill>
              <w14:schemeClr w14:val="tx1"/>
            </w14:solidFill>
          </w14:textFill>
        </w:rPr>
        <w:t>之日起</w:t>
      </w:r>
      <w:r>
        <w:rPr>
          <w:rFonts w:hint="eastAsia" w:ascii="仿宋_GB2312" w:hAnsi="Times New Roman" w:eastAsia="仿宋_GB2312" w:cs="Times New Roman"/>
          <w:color w:val="000000" w:themeColor="text1"/>
          <w:sz w:val="32"/>
          <w:szCs w:val="32"/>
          <w:highlight w:val="none"/>
          <w:lang w:val="en-US" w:eastAsia="zh-CN"/>
          <w14:textFill>
            <w14:solidFill>
              <w14:schemeClr w14:val="tx1"/>
            </w14:solidFill>
          </w14:textFill>
        </w:rPr>
        <w:t>施行，有效期为10年。</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牡丹江市人民政府办公室关于印发牡丹江市</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自然灾害救助应急保障预案</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的通知</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牡</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政办</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综</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〔20</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20</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w:t>
      </w:r>
      <w:r>
        <w:rPr>
          <w:rFonts w:hint="eastAsia"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24</w:t>
      </w:r>
      <w:r>
        <w:rPr>
          <w:rFonts w:hint="default" w:ascii="Times New Roman" w:hAnsi="Times New Roman" w:eastAsia="仿宋_GB2312" w:cs="Times New Roman"/>
          <w:b w:val="0"/>
          <w:bCs w:val="0"/>
          <w:color w:val="000000" w:themeColor="text1"/>
          <w:spacing w:val="-2"/>
          <w:kern w:val="2"/>
          <w:sz w:val="32"/>
          <w:szCs w:val="32"/>
          <w:highlight w:val="none"/>
          <w:u w:val="none"/>
          <w:lang w:val="en-US" w:eastAsia="zh-CN" w:bidi="ar-SA"/>
          <w14:textFill>
            <w14:solidFill>
              <w14:schemeClr w14:val="tx1"/>
            </w14:solidFill>
          </w14:textFill>
        </w:rPr>
        <w:t>号）同时废止。</w:t>
      </w:r>
    </w:p>
    <w:p w14:paraId="5D8A1BD1">
      <w:pPr>
        <w:spacing w:line="600" w:lineRule="exact"/>
        <w:jc w:val="center"/>
        <w:rPr>
          <w:rFonts w:ascii="仿宋_GB2312"/>
          <w:color w:val="000000" w:themeColor="text1"/>
          <w:sz w:val="32"/>
          <w:szCs w:val="32"/>
          <w14:textFill>
            <w14:solidFill>
              <w14:schemeClr w14:val="tx1"/>
            </w14:solidFill>
          </w14:textFill>
        </w:rPr>
      </w:pPr>
    </w:p>
    <w:p w14:paraId="2BB2B833">
      <w:pPr>
        <w:keepNext w:val="0"/>
        <w:keepLines w:val="0"/>
        <w:pageBreakBefore w:val="0"/>
        <w:wordWrap/>
        <w:overflowPunct/>
        <w:topLinePunct w:val="0"/>
        <w:bidi w:val="0"/>
        <w:spacing w:line="600" w:lineRule="exact"/>
        <w:rPr>
          <w:rFonts w:hint="default"/>
          <w:color w:val="000000" w:themeColor="text1"/>
          <w:highlight w:val="none"/>
          <w:lang w:val="en-US"/>
          <w14:textFill>
            <w14:solidFill>
              <w14:schemeClr w14:val="tx1"/>
            </w14:solidFill>
          </w14:textFill>
        </w:rPr>
      </w:pPr>
    </w:p>
    <w:sectPr>
      <w:footerReference r:id="rId6" w:type="default"/>
      <w:pgSz w:w="11906" w:h="16839"/>
      <w:pgMar w:top="1431" w:right="1465" w:bottom="1201" w:left="1609" w:header="0" w:footer="927" w:gutter="0"/>
      <w:pgNumType w:fmt="decimal"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05743E">
    <w:pPr>
      <w:pStyle w:val="3"/>
      <w:spacing w:line="174" w:lineRule="auto"/>
      <w:ind w:left="3916"/>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0D624">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74E272">
                          <w:pPr>
                            <w:pStyle w:val="6"/>
                          </w:pPr>
                          <w:r>
                            <w:t xml:space="preserve">— </w:t>
                          </w:r>
                          <w:r>
                            <w:fldChar w:fldCharType="begin"/>
                          </w:r>
                          <w:r>
                            <w:instrText xml:space="preserve"> PAGE  \* MERGEFORMAT </w:instrText>
                          </w:r>
                          <w:r>
                            <w:fldChar w:fldCharType="separate"/>
                          </w:r>
                          <w:r>
                            <w:t>3</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474E272">
                    <w:pPr>
                      <w:pStyle w:val="6"/>
                    </w:pPr>
                    <w:r>
                      <w:t xml:space="preserve">— </w:t>
                    </w:r>
                    <w:r>
                      <w:fldChar w:fldCharType="begin"/>
                    </w:r>
                    <w:r>
                      <w:instrText xml:space="preserve"> PAGE  \* MERGEFORMAT </w:instrText>
                    </w:r>
                    <w:r>
                      <w:fldChar w:fldCharType="separate"/>
                    </w:r>
                    <w:r>
                      <w:t>3</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zVmNTgzZWEwMGJiMTg5NDBhNWI1MDkxNGZlYTQ3MzYifQ=="/>
  </w:docVars>
  <w:rsids>
    <w:rsidRoot w:val="00000000"/>
    <w:rsid w:val="004C0D8B"/>
    <w:rsid w:val="0073545C"/>
    <w:rsid w:val="00C16E89"/>
    <w:rsid w:val="00D06DF5"/>
    <w:rsid w:val="00E709A9"/>
    <w:rsid w:val="00FD6F86"/>
    <w:rsid w:val="011436E3"/>
    <w:rsid w:val="012F58FC"/>
    <w:rsid w:val="0184154F"/>
    <w:rsid w:val="01970871"/>
    <w:rsid w:val="019F69C0"/>
    <w:rsid w:val="01A7022B"/>
    <w:rsid w:val="01AA6A08"/>
    <w:rsid w:val="01AE008C"/>
    <w:rsid w:val="01CB1476"/>
    <w:rsid w:val="01F01BD2"/>
    <w:rsid w:val="01F83C78"/>
    <w:rsid w:val="021A09FD"/>
    <w:rsid w:val="025979FE"/>
    <w:rsid w:val="025F5E51"/>
    <w:rsid w:val="02803BFD"/>
    <w:rsid w:val="02C866AB"/>
    <w:rsid w:val="02E42DB9"/>
    <w:rsid w:val="030A1FFD"/>
    <w:rsid w:val="031E5E46"/>
    <w:rsid w:val="0321689E"/>
    <w:rsid w:val="034C7A8A"/>
    <w:rsid w:val="034F10EE"/>
    <w:rsid w:val="034F6D9B"/>
    <w:rsid w:val="03653521"/>
    <w:rsid w:val="038D1B50"/>
    <w:rsid w:val="038D2CB6"/>
    <w:rsid w:val="039512A8"/>
    <w:rsid w:val="03C36E72"/>
    <w:rsid w:val="03C50A9D"/>
    <w:rsid w:val="03EA0CC9"/>
    <w:rsid w:val="040217EA"/>
    <w:rsid w:val="043A35D9"/>
    <w:rsid w:val="046A1AC3"/>
    <w:rsid w:val="04986D08"/>
    <w:rsid w:val="04C52FA5"/>
    <w:rsid w:val="04CD407F"/>
    <w:rsid w:val="04EF1AD4"/>
    <w:rsid w:val="055416F2"/>
    <w:rsid w:val="05547E99"/>
    <w:rsid w:val="05657DAD"/>
    <w:rsid w:val="058B73BC"/>
    <w:rsid w:val="05AA0ED6"/>
    <w:rsid w:val="05B25C90"/>
    <w:rsid w:val="05BE78F1"/>
    <w:rsid w:val="05D5614D"/>
    <w:rsid w:val="05F23D05"/>
    <w:rsid w:val="062F07EF"/>
    <w:rsid w:val="0672497A"/>
    <w:rsid w:val="06780538"/>
    <w:rsid w:val="06884425"/>
    <w:rsid w:val="06952D48"/>
    <w:rsid w:val="06A97FC3"/>
    <w:rsid w:val="06BD3665"/>
    <w:rsid w:val="06F9225D"/>
    <w:rsid w:val="071657A5"/>
    <w:rsid w:val="071B07B5"/>
    <w:rsid w:val="072A2D8B"/>
    <w:rsid w:val="074D3891"/>
    <w:rsid w:val="07714FA9"/>
    <w:rsid w:val="07866E82"/>
    <w:rsid w:val="078D15E1"/>
    <w:rsid w:val="07AA2A40"/>
    <w:rsid w:val="07E72EA1"/>
    <w:rsid w:val="07ED112A"/>
    <w:rsid w:val="08264C68"/>
    <w:rsid w:val="08496144"/>
    <w:rsid w:val="08840EE1"/>
    <w:rsid w:val="08B8309C"/>
    <w:rsid w:val="08D50221"/>
    <w:rsid w:val="08E81E53"/>
    <w:rsid w:val="090359AA"/>
    <w:rsid w:val="090D56FE"/>
    <w:rsid w:val="09102B5A"/>
    <w:rsid w:val="09106D52"/>
    <w:rsid w:val="091E0DAE"/>
    <w:rsid w:val="09234017"/>
    <w:rsid w:val="096F0224"/>
    <w:rsid w:val="09955C75"/>
    <w:rsid w:val="09C37E26"/>
    <w:rsid w:val="09D82575"/>
    <w:rsid w:val="09DC650B"/>
    <w:rsid w:val="09E76FCB"/>
    <w:rsid w:val="09E96F94"/>
    <w:rsid w:val="0A0D1A04"/>
    <w:rsid w:val="0A0F1CF8"/>
    <w:rsid w:val="0A1B044B"/>
    <w:rsid w:val="0A347ACD"/>
    <w:rsid w:val="0A360BFA"/>
    <w:rsid w:val="0A3803E3"/>
    <w:rsid w:val="0A5C65FB"/>
    <w:rsid w:val="0A7E6C48"/>
    <w:rsid w:val="0A8971E9"/>
    <w:rsid w:val="0A904343"/>
    <w:rsid w:val="0AA03F40"/>
    <w:rsid w:val="0ABF6F99"/>
    <w:rsid w:val="0ACD494C"/>
    <w:rsid w:val="0AD967FB"/>
    <w:rsid w:val="0AE05AB2"/>
    <w:rsid w:val="0B070657"/>
    <w:rsid w:val="0B093174"/>
    <w:rsid w:val="0B163019"/>
    <w:rsid w:val="0B2823DD"/>
    <w:rsid w:val="0B5E01B6"/>
    <w:rsid w:val="0B776603"/>
    <w:rsid w:val="0B7C6F98"/>
    <w:rsid w:val="0B990075"/>
    <w:rsid w:val="0B9D09D9"/>
    <w:rsid w:val="0BB80875"/>
    <w:rsid w:val="0BC6393E"/>
    <w:rsid w:val="0BCD088E"/>
    <w:rsid w:val="0BD40AA2"/>
    <w:rsid w:val="0BE2331A"/>
    <w:rsid w:val="0BFC4FFE"/>
    <w:rsid w:val="0BFC73C5"/>
    <w:rsid w:val="0C1B1005"/>
    <w:rsid w:val="0C687316"/>
    <w:rsid w:val="0C8C615D"/>
    <w:rsid w:val="0C933A6B"/>
    <w:rsid w:val="0C9366B7"/>
    <w:rsid w:val="0CB8560A"/>
    <w:rsid w:val="0CDF3169"/>
    <w:rsid w:val="0CF703A4"/>
    <w:rsid w:val="0D0A178E"/>
    <w:rsid w:val="0D1101DB"/>
    <w:rsid w:val="0D3D5FBC"/>
    <w:rsid w:val="0D510F5A"/>
    <w:rsid w:val="0D583EED"/>
    <w:rsid w:val="0D5D758D"/>
    <w:rsid w:val="0D615D0D"/>
    <w:rsid w:val="0D62792C"/>
    <w:rsid w:val="0D7D453E"/>
    <w:rsid w:val="0D943A9D"/>
    <w:rsid w:val="0DB867C3"/>
    <w:rsid w:val="0DBD4D67"/>
    <w:rsid w:val="0DFC545B"/>
    <w:rsid w:val="0E081307"/>
    <w:rsid w:val="0E2A5C60"/>
    <w:rsid w:val="0E390D11"/>
    <w:rsid w:val="0E392021"/>
    <w:rsid w:val="0E3F0586"/>
    <w:rsid w:val="0E425718"/>
    <w:rsid w:val="0E5C63C4"/>
    <w:rsid w:val="0E63197E"/>
    <w:rsid w:val="0E815A2B"/>
    <w:rsid w:val="0EAE0D10"/>
    <w:rsid w:val="0EAF4BC3"/>
    <w:rsid w:val="0ED91385"/>
    <w:rsid w:val="0EDD1902"/>
    <w:rsid w:val="0F1450D1"/>
    <w:rsid w:val="0F175B48"/>
    <w:rsid w:val="0F370E0C"/>
    <w:rsid w:val="0F493FDF"/>
    <w:rsid w:val="0F4D15E3"/>
    <w:rsid w:val="0F612CFC"/>
    <w:rsid w:val="0F755EAC"/>
    <w:rsid w:val="0F782263"/>
    <w:rsid w:val="0F7C2440"/>
    <w:rsid w:val="0FB104C7"/>
    <w:rsid w:val="0FBD79F8"/>
    <w:rsid w:val="105A46BB"/>
    <w:rsid w:val="1071603C"/>
    <w:rsid w:val="10954441"/>
    <w:rsid w:val="109A466A"/>
    <w:rsid w:val="111202FB"/>
    <w:rsid w:val="11195D9C"/>
    <w:rsid w:val="11286567"/>
    <w:rsid w:val="114B051C"/>
    <w:rsid w:val="115B370F"/>
    <w:rsid w:val="115C078C"/>
    <w:rsid w:val="11B43EFD"/>
    <w:rsid w:val="11C04FB3"/>
    <w:rsid w:val="11C27FF9"/>
    <w:rsid w:val="11C62A1D"/>
    <w:rsid w:val="11CB1D14"/>
    <w:rsid w:val="11FE5D84"/>
    <w:rsid w:val="120842C9"/>
    <w:rsid w:val="12263973"/>
    <w:rsid w:val="122A7F9B"/>
    <w:rsid w:val="1248759D"/>
    <w:rsid w:val="125C1FA5"/>
    <w:rsid w:val="126128B3"/>
    <w:rsid w:val="127D1658"/>
    <w:rsid w:val="129A49D3"/>
    <w:rsid w:val="12B31126"/>
    <w:rsid w:val="12B410BF"/>
    <w:rsid w:val="12B76A81"/>
    <w:rsid w:val="12C61F72"/>
    <w:rsid w:val="12E44932"/>
    <w:rsid w:val="12FF2D09"/>
    <w:rsid w:val="130106DD"/>
    <w:rsid w:val="13AB54DA"/>
    <w:rsid w:val="13E026D5"/>
    <w:rsid w:val="13EE6E4C"/>
    <w:rsid w:val="14154E4F"/>
    <w:rsid w:val="14192150"/>
    <w:rsid w:val="14587163"/>
    <w:rsid w:val="146F7788"/>
    <w:rsid w:val="14794795"/>
    <w:rsid w:val="147F3182"/>
    <w:rsid w:val="14B70B29"/>
    <w:rsid w:val="14C74B54"/>
    <w:rsid w:val="14CB28CD"/>
    <w:rsid w:val="1502330A"/>
    <w:rsid w:val="15170081"/>
    <w:rsid w:val="151B0C4B"/>
    <w:rsid w:val="151C6BBC"/>
    <w:rsid w:val="1523533D"/>
    <w:rsid w:val="154B6A79"/>
    <w:rsid w:val="156F266A"/>
    <w:rsid w:val="15BF10A5"/>
    <w:rsid w:val="15CB320B"/>
    <w:rsid w:val="15DD088F"/>
    <w:rsid w:val="15F64C81"/>
    <w:rsid w:val="163E4C9F"/>
    <w:rsid w:val="164B2EE1"/>
    <w:rsid w:val="166662C9"/>
    <w:rsid w:val="167B5606"/>
    <w:rsid w:val="167C5F6F"/>
    <w:rsid w:val="16A17020"/>
    <w:rsid w:val="16B203E6"/>
    <w:rsid w:val="16CD7421"/>
    <w:rsid w:val="170A5BBE"/>
    <w:rsid w:val="17183AB4"/>
    <w:rsid w:val="171C23D9"/>
    <w:rsid w:val="17223888"/>
    <w:rsid w:val="1723243D"/>
    <w:rsid w:val="173A6DCF"/>
    <w:rsid w:val="174723BB"/>
    <w:rsid w:val="178E1F79"/>
    <w:rsid w:val="17C01F7D"/>
    <w:rsid w:val="17DC13CF"/>
    <w:rsid w:val="17F60648"/>
    <w:rsid w:val="180B0603"/>
    <w:rsid w:val="180C77E1"/>
    <w:rsid w:val="181B5D86"/>
    <w:rsid w:val="181C0129"/>
    <w:rsid w:val="181F46AA"/>
    <w:rsid w:val="18585E8F"/>
    <w:rsid w:val="186F2C39"/>
    <w:rsid w:val="187277A0"/>
    <w:rsid w:val="18954E2A"/>
    <w:rsid w:val="18C43A06"/>
    <w:rsid w:val="18ED124A"/>
    <w:rsid w:val="18F53A8A"/>
    <w:rsid w:val="19084BD2"/>
    <w:rsid w:val="194B2B9C"/>
    <w:rsid w:val="195A20C9"/>
    <w:rsid w:val="196D424A"/>
    <w:rsid w:val="19A570F0"/>
    <w:rsid w:val="19A84F93"/>
    <w:rsid w:val="19D769D6"/>
    <w:rsid w:val="19ED4F15"/>
    <w:rsid w:val="19EF150E"/>
    <w:rsid w:val="19FA4989"/>
    <w:rsid w:val="1A054798"/>
    <w:rsid w:val="1A2D6116"/>
    <w:rsid w:val="1A43313F"/>
    <w:rsid w:val="1A527EF2"/>
    <w:rsid w:val="1A67216B"/>
    <w:rsid w:val="1A784F54"/>
    <w:rsid w:val="1A967CAD"/>
    <w:rsid w:val="1AA464C6"/>
    <w:rsid w:val="1ACD5F9D"/>
    <w:rsid w:val="1AE22765"/>
    <w:rsid w:val="1AEA2504"/>
    <w:rsid w:val="1AED70C6"/>
    <w:rsid w:val="1B01155A"/>
    <w:rsid w:val="1B136620"/>
    <w:rsid w:val="1B230B2D"/>
    <w:rsid w:val="1B43167F"/>
    <w:rsid w:val="1B7F2FC5"/>
    <w:rsid w:val="1B866C97"/>
    <w:rsid w:val="1BA04655"/>
    <w:rsid w:val="1C1B3410"/>
    <w:rsid w:val="1C4676DD"/>
    <w:rsid w:val="1C67029A"/>
    <w:rsid w:val="1CA52FC3"/>
    <w:rsid w:val="1CA96BDE"/>
    <w:rsid w:val="1CCA1C38"/>
    <w:rsid w:val="1D1D20EB"/>
    <w:rsid w:val="1D5616BF"/>
    <w:rsid w:val="1D5D1983"/>
    <w:rsid w:val="1D5D62A7"/>
    <w:rsid w:val="1D6628F1"/>
    <w:rsid w:val="1D9823F5"/>
    <w:rsid w:val="1DA40072"/>
    <w:rsid w:val="1DA73309"/>
    <w:rsid w:val="1DB66909"/>
    <w:rsid w:val="1DBE2421"/>
    <w:rsid w:val="1E0565AE"/>
    <w:rsid w:val="1E0A61E0"/>
    <w:rsid w:val="1E0F592E"/>
    <w:rsid w:val="1E1F6BA6"/>
    <w:rsid w:val="1E21604F"/>
    <w:rsid w:val="1E4B67E7"/>
    <w:rsid w:val="1E593707"/>
    <w:rsid w:val="1E7626E7"/>
    <w:rsid w:val="1EF67CA4"/>
    <w:rsid w:val="1EF96DC2"/>
    <w:rsid w:val="1EFB7816"/>
    <w:rsid w:val="1F0009A8"/>
    <w:rsid w:val="1F3F2532"/>
    <w:rsid w:val="1F533E50"/>
    <w:rsid w:val="1F704076"/>
    <w:rsid w:val="1F894AF4"/>
    <w:rsid w:val="1F9741CD"/>
    <w:rsid w:val="1FCD3C11"/>
    <w:rsid w:val="1FD279FE"/>
    <w:rsid w:val="1FDB1717"/>
    <w:rsid w:val="1FE66CF3"/>
    <w:rsid w:val="1FE70363"/>
    <w:rsid w:val="1FF56EC6"/>
    <w:rsid w:val="201A79C2"/>
    <w:rsid w:val="20631E20"/>
    <w:rsid w:val="206A0681"/>
    <w:rsid w:val="208D63E6"/>
    <w:rsid w:val="209B20AF"/>
    <w:rsid w:val="20B26B6B"/>
    <w:rsid w:val="20E82D3F"/>
    <w:rsid w:val="21124168"/>
    <w:rsid w:val="21842F7D"/>
    <w:rsid w:val="218B58DB"/>
    <w:rsid w:val="21B1623D"/>
    <w:rsid w:val="21C3767C"/>
    <w:rsid w:val="21D86AF8"/>
    <w:rsid w:val="21E82E82"/>
    <w:rsid w:val="22033521"/>
    <w:rsid w:val="220478D7"/>
    <w:rsid w:val="220628F4"/>
    <w:rsid w:val="220F78E9"/>
    <w:rsid w:val="2236785D"/>
    <w:rsid w:val="223B60B0"/>
    <w:rsid w:val="223C74C8"/>
    <w:rsid w:val="223E5434"/>
    <w:rsid w:val="22425E7E"/>
    <w:rsid w:val="226338A3"/>
    <w:rsid w:val="228546FF"/>
    <w:rsid w:val="22B969D3"/>
    <w:rsid w:val="22F56BF1"/>
    <w:rsid w:val="2301275A"/>
    <w:rsid w:val="234E7DB0"/>
    <w:rsid w:val="235A2EF8"/>
    <w:rsid w:val="23673678"/>
    <w:rsid w:val="23796B79"/>
    <w:rsid w:val="238C1ABC"/>
    <w:rsid w:val="23967B9B"/>
    <w:rsid w:val="23A124F3"/>
    <w:rsid w:val="23AF2CD2"/>
    <w:rsid w:val="23EC1489"/>
    <w:rsid w:val="23F97DA8"/>
    <w:rsid w:val="24076BE9"/>
    <w:rsid w:val="242C7E37"/>
    <w:rsid w:val="2443573A"/>
    <w:rsid w:val="245A65DF"/>
    <w:rsid w:val="246B6949"/>
    <w:rsid w:val="246E6D72"/>
    <w:rsid w:val="24725B9A"/>
    <w:rsid w:val="247E2C16"/>
    <w:rsid w:val="248C620E"/>
    <w:rsid w:val="249B7324"/>
    <w:rsid w:val="249D12EE"/>
    <w:rsid w:val="249E62F6"/>
    <w:rsid w:val="24B92C66"/>
    <w:rsid w:val="24BD3193"/>
    <w:rsid w:val="24DF08AE"/>
    <w:rsid w:val="24F12087"/>
    <w:rsid w:val="252E6192"/>
    <w:rsid w:val="25492F67"/>
    <w:rsid w:val="255D3903"/>
    <w:rsid w:val="25737F14"/>
    <w:rsid w:val="25783B09"/>
    <w:rsid w:val="25AB0142"/>
    <w:rsid w:val="25B046C3"/>
    <w:rsid w:val="25C557BE"/>
    <w:rsid w:val="25C7239A"/>
    <w:rsid w:val="25CC0665"/>
    <w:rsid w:val="25E969EA"/>
    <w:rsid w:val="26044BB2"/>
    <w:rsid w:val="261B2C81"/>
    <w:rsid w:val="26301905"/>
    <w:rsid w:val="26375BE4"/>
    <w:rsid w:val="263A631F"/>
    <w:rsid w:val="263B6911"/>
    <w:rsid w:val="263E265D"/>
    <w:rsid w:val="2646294F"/>
    <w:rsid w:val="26501287"/>
    <w:rsid w:val="26621A3F"/>
    <w:rsid w:val="2666181A"/>
    <w:rsid w:val="268332BF"/>
    <w:rsid w:val="269F2264"/>
    <w:rsid w:val="26B54E76"/>
    <w:rsid w:val="26B64753"/>
    <w:rsid w:val="26B90D78"/>
    <w:rsid w:val="26CA7AB7"/>
    <w:rsid w:val="26D4768F"/>
    <w:rsid w:val="26DF2A09"/>
    <w:rsid w:val="26E26E6A"/>
    <w:rsid w:val="276D2E3E"/>
    <w:rsid w:val="277B00E9"/>
    <w:rsid w:val="27844D86"/>
    <w:rsid w:val="278B61FD"/>
    <w:rsid w:val="27AE758F"/>
    <w:rsid w:val="280A1379"/>
    <w:rsid w:val="28173277"/>
    <w:rsid w:val="284A4CB3"/>
    <w:rsid w:val="286D7229"/>
    <w:rsid w:val="288A375D"/>
    <w:rsid w:val="288D2797"/>
    <w:rsid w:val="28936147"/>
    <w:rsid w:val="28A0058F"/>
    <w:rsid w:val="28A54C15"/>
    <w:rsid w:val="28F02FCF"/>
    <w:rsid w:val="29103A37"/>
    <w:rsid w:val="291A485C"/>
    <w:rsid w:val="29300268"/>
    <w:rsid w:val="293736A8"/>
    <w:rsid w:val="293917EC"/>
    <w:rsid w:val="293A5D60"/>
    <w:rsid w:val="29531B45"/>
    <w:rsid w:val="29613F97"/>
    <w:rsid w:val="2968218A"/>
    <w:rsid w:val="298F1421"/>
    <w:rsid w:val="29BC2296"/>
    <w:rsid w:val="29C92944"/>
    <w:rsid w:val="29F2714C"/>
    <w:rsid w:val="29F843C5"/>
    <w:rsid w:val="2A3049B2"/>
    <w:rsid w:val="2A3A70E9"/>
    <w:rsid w:val="2ACE2993"/>
    <w:rsid w:val="2ADA22B0"/>
    <w:rsid w:val="2AE52FD8"/>
    <w:rsid w:val="2AF30DF2"/>
    <w:rsid w:val="2AF4210C"/>
    <w:rsid w:val="2B0F3A87"/>
    <w:rsid w:val="2B500863"/>
    <w:rsid w:val="2B5A21EB"/>
    <w:rsid w:val="2B5E4ACB"/>
    <w:rsid w:val="2B780E6E"/>
    <w:rsid w:val="2B795EE5"/>
    <w:rsid w:val="2BA64FBC"/>
    <w:rsid w:val="2BBB0E9B"/>
    <w:rsid w:val="2BC219EE"/>
    <w:rsid w:val="2BCE5FBE"/>
    <w:rsid w:val="2BF67A47"/>
    <w:rsid w:val="2BFA4A7E"/>
    <w:rsid w:val="2BFA5664"/>
    <w:rsid w:val="2C2F3557"/>
    <w:rsid w:val="2C5C1A8E"/>
    <w:rsid w:val="2C6434F2"/>
    <w:rsid w:val="2C8F4D4F"/>
    <w:rsid w:val="2C9F1958"/>
    <w:rsid w:val="2CBF0DC9"/>
    <w:rsid w:val="2D0700C4"/>
    <w:rsid w:val="2D3A144D"/>
    <w:rsid w:val="2D6805B0"/>
    <w:rsid w:val="2D8A4416"/>
    <w:rsid w:val="2D9F79C0"/>
    <w:rsid w:val="2DAC6D2D"/>
    <w:rsid w:val="2DB55947"/>
    <w:rsid w:val="2DB77628"/>
    <w:rsid w:val="2DBA47E8"/>
    <w:rsid w:val="2DC3017C"/>
    <w:rsid w:val="2DDF7414"/>
    <w:rsid w:val="2DF764FD"/>
    <w:rsid w:val="2E302662"/>
    <w:rsid w:val="2E390D7C"/>
    <w:rsid w:val="2E3E3DB0"/>
    <w:rsid w:val="2E49176B"/>
    <w:rsid w:val="2E933B5E"/>
    <w:rsid w:val="2EA42E9F"/>
    <w:rsid w:val="2EBC6626"/>
    <w:rsid w:val="2ECF3181"/>
    <w:rsid w:val="2EEF5446"/>
    <w:rsid w:val="2EF36FCD"/>
    <w:rsid w:val="2F023B89"/>
    <w:rsid w:val="2F0A681C"/>
    <w:rsid w:val="2F17791D"/>
    <w:rsid w:val="2F6004A9"/>
    <w:rsid w:val="2F633F26"/>
    <w:rsid w:val="2F841DC7"/>
    <w:rsid w:val="2F86310C"/>
    <w:rsid w:val="2F914E9C"/>
    <w:rsid w:val="2F970B8D"/>
    <w:rsid w:val="2F976C98"/>
    <w:rsid w:val="2FBD1DFA"/>
    <w:rsid w:val="2FD63906"/>
    <w:rsid w:val="2FED57A4"/>
    <w:rsid w:val="2FEE064E"/>
    <w:rsid w:val="2FF313E3"/>
    <w:rsid w:val="30335BD7"/>
    <w:rsid w:val="303B5E5F"/>
    <w:rsid w:val="303C6621"/>
    <w:rsid w:val="305544DC"/>
    <w:rsid w:val="30564A13"/>
    <w:rsid w:val="308800DE"/>
    <w:rsid w:val="30D41ED2"/>
    <w:rsid w:val="30ED5125"/>
    <w:rsid w:val="30F62E24"/>
    <w:rsid w:val="31006071"/>
    <w:rsid w:val="31031E5A"/>
    <w:rsid w:val="31214038"/>
    <w:rsid w:val="315815BE"/>
    <w:rsid w:val="316352CA"/>
    <w:rsid w:val="3165284E"/>
    <w:rsid w:val="31774C75"/>
    <w:rsid w:val="31BF5913"/>
    <w:rsid w:val="31C64E77"/>
    <w:rsid w:val="31E62586"/>
    <w:rsid w:val="31F45F9D"/>
    <w:rsid w:val="32045736"/>
    <w:rsid w:val="32072742"/>
    <w:rsid w:val="321B0B13"/>
    <w:rsid w:val="321C0F78"/>
    <w:rsid w:val="326C2FE0"/>
    <w:rsid w:val="326D3136"/>
    <w:rsid w:val="3299446D"/>
    <w:rsid w:val="32A2611D"/>
    <w:rsid w:val="32B30B8D"/>
    <w:rsid w:val="32D83E39"/>
    <w:rsid w:val="331940E8"/>
    <w:rsid w:val="331A2529"/>
    <w:rsid w:val="3344412D"/>
    <w:rsid w:val="335F5225"/>
    <w:rsid w:val="33725732"/>
    <w:rsid w:val="337D7B2A"/>
    <w:rsid w:val="33840738"/>
    <w:rsid w:val="33A12372"/>
    <w:rsid w:val="33A330EC"/>
    <w:rsid w:val="33AD0D0F"/>
    <w:rsid w:val="33C26215"/>
    <w:rsid w:val="33CC1CF7"/>
    <w:rsid w:val="33DE6A4F"/>
    <w:rsid w:val="34030276"/>
    <w:rsid w:val="34094EAA"/>
    <w:rsid w:val="343E5F1E"/>
    <w:rsid w:val="34450C4A"/>
    <w:rsid w:val="346E77EB"/>
    <w:rsid w:val="348971C9"/>
    <w:rsid w:val="348F22D5"/>
    <w:rsid w:val="34AA2C62"/>
    <w:rsid w:val="34AB414B"/>
    <w:rsid w:val="34C26735"/>
    <w:rsid w:val="34CC2509"/>
    <w:rsid w:val="34F860CC"/>
    <w:rsid w:val="35104279"/>
    <w:rsid w:val="351710FA"/>
    <w:rsid w:val="35241E97"/>
    <w:rsid w:val="354F2B96"/>
    <w:rsid w:val="35633C0D"/>
    <w:rsid w:val="356673AC"/>
    <w:rsid w:val="356E638F"/>
    <w:rsid w:val="35A92EEA"/>
    <w:rsid w:val="35F07234"/>
    <w:rsid w:val="36086843"/>
    <w:rsid w:val="361A38F5"/>
    <w:rsid w:val="361D15A6"/>
    <w:rsid w:val="36384083"/>
    <w:rsid w:val="36640D82"/>
    <w:rsid w:val="36692394"/>
    <w:rsid w:val="367F4CF7"/>
    <w:rsid w:val="36943F80"/>
    <w:rsid w:val="36AF4EB1"/>
    <w:rsid w:val="36CA126F"/>
    <w:rsid w:val="36DC0B39"/>
    <w:rsid w:val="36EA1614"/>
    <w:rsid w:val="36FF46E9"/>
    <w:rsid w:val="373532FD"/>
    <w:rsid w:val="37507709"/>
    <w:rsid w:val="3769735A"/>
    <w:rsid w:val="376F05DB"/>
    <w:rsid w:val="377C513E"/>
    <w:rsid w:val="3787198A"/>
    <w:rsid w:val="37A9116B"/>
    <w:rsid w:val="37AB1B1C"/>
    <w:rsid w:val="37EE5AD1"/>
    <w:rsid w:val="380E2D51"/>
    <w:rsid w:val="381604F8"/>
    <w:rsid w:val="382D5EA9"/>
    <w:rsid w:val="38AF5FCE"/>
    <w:rsid w:val="38C40971"/>
    <w:rsid w:val="38C74391"/>
    <w:rsid w:val="38D524E5"/>
    <w:rsid w:val="3913144E"/>
    <w:rsid w:val="392F7C07"/>
    <w:rsid w:val="393D5AFB"/>
    <w:rsid w:val="39561614"/>
    <w:rsid w:val="39695314"/>
    <w:rsid w:val="396F46C8"/>
    <w:rsid w:val="399A5036"/>
    <w:rsid w:val="39B361DE"/>
    <w:rsid w:val="39BD08EF"/>
    <w:rsid w:val="39FC2614"/>
    <w:rsid w:val="3A13086B"/>
    <w:rsid w:val="3A1E2BF7"/>
    <w:rsid w:val="3A226269"/>
    <w:rsid w:val="3A271896"/>
    <w:rsid w:val="3A761DD0"/>
    <w:rsid w:val="3A7D7931"/>
    <w:rsid w:val="3A8C64F4"/>
    <w:rsid w:val="3AAF6EBE"/>
    <w:rsid w:val="3ADA3FEA"/>
    <w:rsid w:val="3ADB2718"/>
    <w:rsid w:val="3AF06618"/>
    <w:rsid w:val="3AF4471D"/>
    <w:rsid w:val="3B0366EF"/>
    <w:rsid w:val="3B065166"/>
    <w:rsid w:val="3B082DE1"/>
    <w:rsid w:val="3B437FBB"/>
    <w:rsid w:val="3B5024AF"/>
    <w:rsid w:val="3B612766"/>
    <w:rsid w:val="3BB35EE8"/>
    <w:rsid w:val="3BDE479F"/>
    <w:rsid w:val="3BE8316F"/>
    <w:rsid w:val="3BF21A1A"/>
    <w:rsid w:val="3BFF2436"/>
    <w:rsid w:val="3C0C534D"/>
    <w:rsid w:val="3C181CCE"/>
    <w:rsid w:val="3C3C0F95"/>
    <w:rsid w:val="3C54362A"/>
    <w:rsid w:val="3C7A4AAA"/>
    <w:rsid w:val="3C7F4A6B"/>
    <w:rsid w:val="3C897FDD"/>
    <w:rsid w:val="3C8B4058"/>
    <w:rsid w:val="3CD84DD4"/>
    <w:rsid w:val="3CEA4ED9"/>
    <w:rsid w:val="3D271561"/>
    <w:rsid w:val="3D2A0602"/>
    <w:rsid w:val="3D35525E"/>
    <w:rsid w:val="3D532F90"/>
    <w:rsid w:val="3D750757"/>
    <w:rsid w:val="3D981B3D"/>
    <w:rsid w:val="3DB412D7"/>
    <w:rsid w:val="3DB63AF6"/>
    <w:rsid w:val="3DBE3E93"/>
    <w:rsid w:val="3DD31485"/>
    <w:rsid w:val="3E0E4BB3"/>
    <w:rsid w:val="3E151A9D"/>
    <w:rsid w:val="3E210442"/>
    <w:rsid w:val="3E3C1988"/>
    <w:rsid w:val="3E642123"/>
    <w:rsid w:val="3E8E3C39"/>
    <w:rsid w:val="3E9909DD"/>
    <w:rsid w:val="3EA711B0"/>
    <w:rsid w:val="3EB07AD6"/>
    <w:rsid w:val="3EBE1891"/>
    <w:rsid w:val="3F0E0B33"/>
    <w:rsid w:val="3F522640"/>
    <w:rsid w:val="3F8A38D2"/>
    <w:rsid w:val="3FA3747C"/>
    <w:rsid w:val="3FA40C9F"/>
    <w:rsid w:val="3FB53538"/>
    <w:rsid w:val="3FC43F34"/>
    <w:rsid w:val="3FE40160"/>
    <w:rsid w:val="40163E9D"/>
    <w:rsid w:val="40263F36"/>
    <w:rsid w:val="403A1BFE"/>
    <w:rsid w:val="405E3BFE"/>
    <w:rsid w:val="40664D4F"/>
    <w:rsid w:val="407A3242"/>
    <w:rsid w:val="40960730"/>
    <w:rsid w:val="40D064B1"/>
    <w:rsid w:val="40DC28AA"/>
    <w:rsid w:val="40F4442D"/>
    <w:rsid w:val="411A6B7C"/>
    <w:rsid w:val="41612A50"/>
    <w:rsid w:val="41877EA6"/>
    <w:rsid w:val="418F677D"/>
    <w:rsid w:val="41A35ABD"/>
    <w:rsid w:val="41D63C39"/>
    <w:rsid w:val="41DE3B23"/>
    <w:rsid w:val="41F14323"/>
    <w:rsid w:val="422455B9"/>
    <w:rsid w:val="42422310"/>
    <w:rsid w:val="424A6322"/>
    <w:rsid w:val="427A5E73"/>
    <w:rsid w:val="42863CF1"/>
    <w:rsid w:val="42894171"/>
    <w:rsid w:val="42905037"/>
    <w:rsid w:val="42985BF8"/>
    <w:rsid w:val="42A8665A"/>
    <w:rsid w:val="42B44B1F"/>
    <w:rsid w:val="42B662D2"/>
    <w:rsid w:val="42BE0E9C"/>
    <w:rsid w:val="42C3780B"/>
    <w:rsid w:val="42CA1D42"/>
    <w:rsid w:val="42CE0068"/>
    <w:rsid w:val="42E35669"/>
    <w:rsid w:val="43141610"/>
    <w:rsid w:val="431A6095"/>
    <w:rsid w:val="43274907"/>
    <w:rsid w:val="434F4F71"/>
    <w:rsid w:val="435175BF"/>
    <w:rsid w:val="43775BAC"/>
    <w:rsid w:val="439D23F3"/>
    <w:rsid w:val="43A85162"/>
    <w:rsid w:val="43BC4643"/>
    <w:rsid w:val="43E00C7E"/>
    <w:rsid w:val="43F6200B"/>
    <w:rsid w:val="43F87E97"/>
    <w:rsid w:val="43FE6E90"/>
    <w:rsid w:val="43FF36CA"/>
    <w:rsid w:val="441D26DA"/>
    <w:rsid w:val="442133A1"/>
    <w:rsid w:val="443609BF"/>
    <w:rsid w:val="443E0A1A"/>
    <w:rsid w:val="445E69C6"/>
    <w:rsid w:val="449864CE"/>
    <w:rsid w:val="45223163"/>
    <w:rsid w:val="453445C1"/>
    <w:rsid w:val="453C764C"/>
    <w:rsid w:val="45603AF9"/>
    <w:rsid w:val="45DD2BEA"/>
    <w:rsid w:val="45E76F9C"/>
    <w:rsid w:val="45FF0DC4"/>
    <w:rsid w:val="46000A43"/>
    <w:rsid w:val="460A25CB"/>
    <w:rsid w:val="46207231"/>
    <w:rsid w:val="462A1C7C"/>
    <w:rsid w:val="46442CE6"/>
    <w:rsid w:val="464A2500"/>
    <w:rsid w:val="465B01BF"/>
    <w:rsid w:val="4676239F"/>
    <w:rsid w:val="468E6891"/>
    <w:rsid w:val="46D033A9"/>
    <w:rsid w:val="46D80237"/>
    <w:rsid w:val="4708129D"/>
    <w:rsid w:val="47086643"/>
    <w:rsid w:val="470B3416"/>
    <w:rsid w:val="471A71E0"/>
    <w:rsid w:val="471E7141"/>
    <w:rsid w:val="472B1BA8"/>
    <w:rsid w:val="47542042"/>
    <w:rsid w:val="477912EF"/>
    <w:rsid w:val="477E3AD0"/>
    <w:rsid w:val="479824EB"/>
    <w:rsid w:val="47997A9C"/>
    <w:rsid w:val="47C14A44"/>
    <w:rsid w:val="47C97315"/>
    <w:rsid w:val="47ED6C3C"/>
    <w:rsid w:val="47F32773"/>
    <w:rsid w:val="480B0259"/>
    <w:rsid w:val="481208F2"/>
    <w:rsid w:val="48160FBE"/>
    <w:rsid w:val="48365914"/>
    <w:rsid w:val="485D2F18"/>
    <w:rsid w:val="48891EAA"/>
    <w:rsid w:val="489D4171"/>
    <w:rsid w:val="48EE1BFE"/>
    <w:rsid w:val="492826C2"/>
    <w:rsid w:val="49837CB5"/>
    <w:rsid w:val="499A1CD1"/>
    <w:rsid w:val="49A35EB6"/>
    <w:rsid w:val="49AC5A99"/>
    <w:rsid w:val="49B505B2"/>
    <w:rsid w:val="49DB15CE"/>
    <w:rsid w:val="49E915C5"/>
    <w:rsid w:val="49FF3D87"/>
    <w:rsid w:val="4A01299D"/>
    <w:rsid w:val="4A061B47"/>
    <w:rsid w:val="4A120390"/>
    <w:rsid w:val="4A1B7751"/>
    <w:rsid w:val="4A2D54CC"/>
    <w:rsid w:val="4A3636BB"/>
    <w:rsid w:val="4A570606"/>
    <w:rsid w:val="4ACE57F2"/>
    <w:rsid w:val="4AE068BE"/>
    <w:rsid w:val="4B1A144D"/>
    <w:rsid w:val="4B254916"/>
    <w:rsid w:val="4B3317B5"/>
    <w:rsid w:val="4B3B26F1"/>
    <w:rsid w:val="4B4D3A23"/>
    <w:rsid w:val="4B501226"/>
    <w:rsid w:val="4B5A0B07"/>
    <w:rsid w:val="4B642475"/>
    <w:rsid w:val="4B844DDE"/>
    <w:rsid w:val="4B9E1324"/>
    <w:rsid w:val="4BA76CC5"/>
    <w:rsid w:val="4BAC3844"/>
    <w:rsid w:val="4BB2423C"/>
    <w:rsid w:val="4BC77782"/>
    <w:rsid w:val="4BC97B00"/>
    <w:rsid w:val="4BF656C8"/>
    <w:rsid w:val="4C0A2342"/>
    <w:rsid w:val="4C1A4486"/>
    <w:rsid w:val="4C255967"/>
    <w:rsid w:val="4C29413A"/>
    <w:rsid w:val="4C36791C"/>
    <w:rsid w:val="4C3E2507"/>
    <w:rsid w:val="4C494BB9"/>
    <w:rsid w:val="4C5677FB"/>
    <w:rsid w:val="4C597FEC"/>
    <w:rsid w:val="4C5C4D3B"/>
    <w:rsid w:val="4CAA0C91"/>
    <w:rsid w:val="4CBE750F"/>
    <w:rsid w:val="4CC15268"/>
    <w:rsid w:val="4CE00AF0"/>
    <w:rsid w:val="4CE03BBE"/>
    <w:rsid w:val="4CE92A73"/>
    <w:rsid w:val="4D08720C"/>
    <w:rsid w:val="4D0C5189"/>
    <w:rsid w:val="4D1458AA"/>
    <w:rsid w:val="4D1D7197"/>
    <w:rsid w:val="4D2D3BD8"/>
    <w:rsid w:val="4D344C78"/>
    <w:rsid w:val="4D354EB9"/>
    <w:rsid w:val="4D705AEE"/>
    <w:rsid w:val="4D727183"/>
    <w:rsid w:val="4D7A2C86"/>
    <w:rsid w:val="4D7F4C5E"/>
    <w:rsid w:val="4DB53509"/>
    <w:rsid w:val="4DD710A3"/>
    <w:rsid w:val="4DF0385B"/>
    <w:rsid w:val="4E172555"/>
    <w:rsid w:val="4E1A22F5"/>
    <w:rsid w:val="4E4A68AF"/>
    <w:rsid w:val="4EEF17CA"/>
    <w:rsid w:val="4EF94AC3"/>
    <w:rsid w:val="4F0911AA"/>
    <w:rsid w:val="4F271BB8"/>
    <w:rsid w:val="4F3330C0"/>
    <w:rsid w:val="4F3E4A26"/>
    <w:rsid w:val="4F8D1DDB"/>
    <w:rsid w:val="4F925C7F"/>
    <w:rsid w:val="4FA73CB3"/>
    <w:rsid w:val="4FAA4B81"/>
    <w:rsid w:val="4FBE28EB"/>
    <w:rsid w:val="4FCA6450"/>
    <w:rsid w:val="4FCC3D43"/>
    <w:rsid w:val="4FD908BA"/>
    <w:rsid w:val="4FEB433C"/>
    <w:rsid w:val="4FF146E8"/>
    <w:rsid w:val="503710F8"/>
    <w:rsid w:val="504337B4"/>
    <w:rsid w:val="50492255"/>
    <w:rsid w:val="507042FE"/>
    <w:rsid w:val="507474B5"/>
    <w:rsid w:val="5076533D"/>
    <w:rsid w:val="508713C8"/>
    <w:rsid w:val="50901457"/>
    <w:rsid w:val="50A60B0A"/>
    <w:rsid w:val="50F73284"/>
    <w:rsid w:val="517F7F9B"/>
    <w:rsid w:val="519112B7"/>
    <w:rsid w:val="51954D50"/>
    <w:rsid w:val="51A05029"/>
    <w:rsid w:val="51A556CE"/>
    <w:rsid w:val="52104886"/>
    <w:rsid w:val="5216460D"/>
    <w:rsid w:val="5224133A"/>
    <w:rsid w:val="52BA27BB"/>
    <w:rsid w:val="52E374AF"/>
    <w:rsid w:val="52EE4504"/>
    <w:rsid w:val="53055C81"/>
    <w:rsid w:val="530A0820"/>
    <w:rsid w:val="530F053A"/>
    <w:rsid w:val="53455EDA"/>
    <w:rsid w:val="536D2420"/>
    <w:rsid w:val="536F0B2D"/>
    <w:rsid w:val="53AA2C10"/>
    <w:rsid w:val="53AE57BA"/>
    <w:rsid w:val="53B01666"/>
    <w:rsid w:val="53BA7369"/>
    <w:rsid w:val="53C06E14"/>
    <w:rsid w:val="53DF501D"/>
    <w:rsid w:val="5419423A"/>
    <w:rsid w:val="541E65C8"/>
    <w:rsid w:val="541F2EE6"/>
    <w:rsid w:val="542212DA"/>
    <w:rsid w:val="54332825"/>
    <w:rsid w:val="543E6CBE"/>
    <w:rsid w:val="544C4305"/>
    <w:rsid w:val="54600735"/>
    <w:rsid w:val="5463310B"/>
    <w:rsid w:val="546748E1"/>
    <w:rsid w:val="547A66A6"/>
    <w:rsid w:val="54847300"/>
    <w:rsid w:val="54A8373B"/>
    <w:rsid w:val="54BA77CB"/>
    <w:rsid w:val="54C73AE9"/>
    <w:rsid w:val="54D67648"/>
    <w:rsid w:val="54F3243F"/>
    <w:rsid w:val="54F332FF"/>
    <w:rsid w:val="54FC355F"/>
    <w:rsid w:val="55803A54"/>
    <w:rsid w:val="558358C3"/>
    <w:rsid w:val="55922A70"/>
    <w:rsid w:val="559E6802"/>
    <w:rsid w:val="55B647A7"/>
    <w:rsid w:val="55D903E7"/>
    <w:rsid w:val="55DC309E"/>
    <w:rsid w:val="560140B9"/>
    <w:rsid w:val="562954DB"/>
    <w:rsid w:val="563327AC"/>
    <w:rsid w:val="564F2CB4"/>
    <w:rsid w:val="56556752"/>
    <w:rsid w:val="565C26B3"/>
    <w:rsid w:val="566C3E0B"/>
    <w:rsid w:val="56890E23"/>
    <w:rsid w:val="56A1616C"/>
    <w:rsid w:val="56BA0FDC"/>
    <w:rsid w:val="570E3822"/>
    <w:rsid w:val="572856BD"/>
    <w:rsid w:val="5741523E"/>
    <w:rsid w:val="57463A8E"/>
    <w:rsid w:val="574C3CBE"/>
    <w:rsid w:val="575642B2"/>
    <w:rsid w:val="576E1746"/>
    <w:rsid w:val="577F494E"/>
    <w:rsid w:val="57825A0B"/>
    <w:rsid w:val="57BC43B4"/>
    <w:rsid w:val="57CC6061"/>
    <w:rsid w:val="581F755B"/>
    <w:rsid w:val="58381BD1"/>
    <w:rsid w:val="587A6BC9"/>
    <w:rsid w:val="588A7B02"/>
    <w:rsid w:val="58A75AF0"/>
    <w:rsid w:val="58C61EBA"/>
    <w:rsid w:val="58ED43DD"/>
    <w:rsid w:val="590A402C"/>
    <w:rsid w:val="592A2839"/>
    <w:rsid w:val="593B3222"/>
    <w:rsid w:val="594352B9"/>
    <w:rsid w:val="595D7835"/>
    <w:rsid w:val="59694D81"/>
    <w:rsid w:val="59741916"/>
    <w:rsid w:val="5977231C"/>
    <w:rsid w:val="597A5FE9"/>
    <w:rsid w:val="59885B8C"/>
    <w:rsid w:val="59C516DB"/>
    <w:rsid w:val="59C84938"/>
    <w:rsid w:val="5A105AE3"/>
    <w:rsid w:val="5A4A6080"/>
    <w:rsid w:val="5A691CA2"/>
    <w:rsid w:val="5A8F68B8"/>
    <w:rsid w:val="5A933613"/>
    <w:rsid w:val="5A9744F7"/>
    <w:rsid w:val="5AB42537"/>
    <w:rsid w:val="5AC709FF"/>
    <w:rsid w:val="5AE550B4"/>
    <w:rsid w:val="5B115FEB"/>
    <w:rsid w:val="5B3D784D"/>
    <w:rsid w:val="5B9C7F0B"/>
    <w:rsid w:val="5BA90A52"/>
    <w:rsid w:val="5BA92F35"/>
    <w:rsid w:val="5BC57588"/>
    <w:rsid w:val="5BED3871"/>
    <w:rsid w:val="5C065496"/>
    <w:rsid w:val="5C0C4088"/>
    <w:rsid w:val="5C1178F0"/>
    <w:rsid w:val="5C20397B"/>
    <w:rsid w:val="5C245531"/>
    <w:rsid w:val="5C2F05D2"/>
    <w:rsid w:val="5C33006A"/>
    <w:rsid w:val="5C4338F6"/>
    <w:rsid w:val="5C4E6840"/>
    <w:rsid w:val="5C675268"/>
    <w:rsid w:val="5C751B7C"/>
    <w:rsid w:val="5C7C7980"/>
    <w:rsid w:val="5C87332E"/>
    <w:rsid w:val="5C8F6F76"/>
    <w:rsid w:val="5CA66C21"/>
    <w:rsid w:val="5D533DD4"/>
    <w:rsid w:val="5D54495A"/>
    <w:rsid w:val="5D76516C"/>
    <w:rsid w:val="5D77168E"/>
    <w:rsid w:val="5D7E2697"/>
    <w:rsid w:val="5D7E333F"/>
    <w:rsid w:val="5DC015CE"/>
    <w:rsid w:val="5DE72D14"/>
    <w:rsid w:val="5DEC1113"/>
    <w:rsid w:val="5E012D90"/>
    <w:rsid w:val="5E03015A"/>
    <w:rsid w:val="5E2D7C37"/>
    <w:rsid w:val="5E411A0D"/>
    <w:rsid w:val="5E4C6CEE"/>
    <w:rsid w:val="5E510D29"/>
    <w:rsid w:val="5E807D2B"/>
    <w:rsid w:val="5EE315DD"/>
    <w:rsid w:val="5F060071"/>
    <w:rsid w:val="5F237164"/>
    <w:rsid w:val="5F2B15A7"/>
    <w:rsid w:val="5F391043"/>
    <w:rsid w:val="5F447FDD"/>
    <w:rsid w:val="5FA647F3"/>
    <w:rsid w:val="5FBF1411"/>
    <w:rsid w:val="5FC54645"/>
    <w:rsid w:val="5FF6139D"/>
    <w:rsid w:val="5FFC2665"/>
    <w:rsid w:val="60017C7C"/>
    <w:rsid w:val="601028AA"/>
    <w:rsid w:val="60605ED9"/>
    <w:rsid w:val="606117B2"/>
    <w:rsid w:val="608E4517"/>
    <w:rsid w:val="60A04651"/>
    <w:rsid w:val="60BA4FC1"/>
    <w:rsid w:val="60CB696E"/>
    <w:rsid w:val="60DB59AC"/>
    <w:rsid w:val="60DC6E50"/>
    <w:rsid w:val="60DD38C2"/>
    <w:rsid w:val="60E03D35"/>
    <w:rsid w:val="610B6DB5"/>
    <w:rsid w:val="611D099A"/>
    <w:rsid w:val="61275F90"/>
    <w:rsid w:val="61323A69"/>
    <w:rsid w:val="614918DA"/>
    <w:rsid w:val="615A2738"/>
    <w:rsid w:val="616606D1"/>
    <w:rsid w:val="616C16BE"/>
    <w:rsid w:val="617320F5"/>
    <w:rsid w:val="6189768A"/>
    <w:rsid w:val="618F1B8F"/>
    <w:rsid w:val="61991FF8"/>
    <w:rsid w:val="61A93D34"/>
    <w:rsid w:val="61B46EBB"/>
    <w:rsid w:val="61B50D1E"/>
    <w:rsid w:val="61CA5F8F"/>
    <w:rsid w:val="61EB7CFE"/>
    <w:rsid w:val="62212C8B"/>
    <w:rsid w:val="62261654"/>
    <w:rsid w:val="62394BFD"/>
    <w:rsid w:val="624F75D7"/>
    <w:rsid w:val="6260652E"/>
    <w:rsid w:val="62887359"/>
    <w:rsid w:val="62943029"/>
    <w:rsid w:val="62A84C26"/>
    <w:rsid w:val="62AF26E9"/>
    <w:rsid w:val="62B043F2"/>
    <w:rsid w:val="62B4273F"/>
    <w:rsid w:val="62FC362E"/>
    <w:rsid w:val="63065A9A"/>
    <w:rsid w:val="63632A11"/>
    <w:rsid w:val="63723C68"/>
    <w:rsid w:val="63774580"/>
    <w:rsid w:val="63870C6A"/>
    <w:rsid w:val="63A45A40"/>
    <w:rsid w:val="63DE1220"/>
    <w:rsid w:val="63EF0C99"/>
    <w:rsid w:val="6404632D"/>
    <w:rsid w:val="64072C92"/>
    <w:rsid w:val="6425192C"/>
    <w:rsid w:val="644C6181"/>
    <w:rsid w:val="648E1940"/>
    <w:rsid w:val="64A30D2C"/>
    <w:rsid w:val="64AE2059"/>
    <w:rsid w:val="64B10789"/>
    <w:rsid w:val="64B83A73"/>
    <w:rsid w:val="64CA33DE"/>
    <w:rsid w:val="65001E95"/>
    <w:rsid w:val="65240F25"/>
    <w:rsid w:val="65330273"/>
    <w:rsid w:val="654C1999"/>
    <w:rsid w:val="65623A5E"/>
    <w:rsid w:val="65881110"/>
    <w:rsid w:val="65884BEE"/>
    <w:rsid w:val="6591343D"/>
    <w:rsid w:val="659350EA"/>
    <w:rsid w:val="65BF012A"/>
    <w:rsid w:val="660D2ED6"/>
    <w:rsid w:val="662322B1"/>
    <w:rsid w:val="66324234"/>
    <w:rsid w:val="666141CE"/>
    <w:rsid w:val="66752BF8"/>
    <w:rsid w:val="6690644F"/>
    <w:rsid w:val="66CE7053"/>
    <w:rsid w:val="67063AB2"/>
    <w:rsid w:val="67385ED6"/>
    <w:rsid w:val="674C09D5"/>
    <w:rsid w:val="675C2354"/>
    <w:rsid w:val="67876BEB"/>
    <w:rsid w:val="67B83AFE"/>
    <w:rsid w:val="67DD1A0F"/>
    <w:rsid w:val="68417859"/>
    <w:rsid w:val="68463B09"/>
    <w:rsid w:val="684A61F8"/>
    <w:rsid w:val="68511CEA"/>
    <w:rsid w:val="6865349E"/>
    <w:rsid w:val="687E15DA"/>
    <w:rsid w:val="68951660"/>
    <w:rsid w:val="68AA587B"/>
    <w:rsid w:val="68AF3884"/>
    <w:rsid w:val="68B75A0B"/>
    <w:rsid w:val="68E96E83"/>
    <w:rsid w:val="68FB214D"/>
    <w:rsid w:val="69096384"/>
    <w:rsid w:val="69241D01"/>
    <w:rsid w:val="694D7A8E"/>
    <w:rsid w:val="695F485D"/>
    <w:rsid w:val="698C318D"/>
    <w:rsid w:val="698F62F8"/>
    <w:rsid w:val="69C06650"/>
    <w:rsid w:val="69D477E6"/>
    <w:rsid w:val="69DC372B"/>
    <w:rsid w:val="69EE1020"/>
    <w:rsid w:val="6A114205"/>
    <w:rsid w:val="6A221D1D"/>
    <w:rsid w:val="6A260195"/>
    <w:rsid w:val="6A4544E8"/>
    <w:rsid w:val="6A6A3D9D"/>
    <w:rsid w:val="6A876966"/>
    <w:rsid w:val="6A9E17E9"/>
    <w:rsid w:val="6AA2493B"/>
    <w:rsid w:val="6AB62697"/>
    <w:rsid w:val="6AB946DF"/>
    <w:rsid w:val="6AC81CF7"/>
    <w:rsid w:val="6ADB74B4"/>
    <w:rsid w:val="6AEB755E"/>
    <w:rsid w:val="6AED2033"/>
    <w:rsid w:val="6B113469"/>
    <w:rsid w:val="6B123564"/>
    <w:rsid w:val="6B142D08"/>
    <w:rsid w:val="6B2E6180"/>
    <w:rsid w:val="6B5C7EDD"/>
    <w:rsid w:val="6BB0161F"/>
    <w:rsid w:val="6BEF5474"/>
    <w:rsid w:val="6BF84629"/>
    <w:rsid w:val="6C046B2A"/>
    <w:rsid w:val="6C217936"/>
    <w:rsid w:val="6C4E6638"/>
    <w:rsid w:val="6C592767"/>
    <w:rsid w:val="6C877F70"/>
    <w:rsid w:val="6C9C7BE0"/>
    <w:rsid w:val="6CB338BB"/>
    <w:rsid w:val="6CC34C37"/>
    <w:rsid w:val="6CC92D37"/>
    <w:rsid w:val="6CF37ED1"/>
    <w:rsid w:val="6CF94C79"/>
    <w:rsid w:val="6CF9652A"/>
    <w:rsid w:val="6D035033"/>
    <w:rsid w:val="6D05301D"/>
    <w:rsid w:val="6D280312"/>
    <w:rsid w:val="6D2831E3"/>
    <w:rsid w:val="6D453476"/>
    <w:rsid w:val="6D5D5174"/>
    <w:rsid w:val="6D75105E"/>
    <w:rsid w:val="6D9F6294"/>
    <w:rsid w:val="6DEA5D64"/>
    <w:rsid w:val="6E344D7D"/>
    <w:rsid w:val="6E3718F5"/>
    <w:rsid w:val="6E3D323D"/>
    <w:rsid w:val="6E4F1FDE"/>
    <w:rsid w:val="6E4F41CB"/>
    <w:rsid w:val="6E5A47EA"/>
    <w:rsid w:val="6E6D01D5"/>
    <w:rsid w:val="6E905787"/>
    <w:rsid w:val="6EA36E75"/>
    <w:rsid w:val="6EB57B3F"/>
    <w:rsid w:val="6ECF0653"/>
    <w:rsid w:val="6EE42C42"/>
    <w:rsid w:val="6F086931"/>
    <w:rsid w:val="6F086DCE"/>
    <w:rsid w:val="6F126FDD"/>
    <w:rsid w:val="6F1F1ECC"/>
    <w:rsid w:val="6F1F337E"/>
    <w:rsid w:val="6F252F70"/>
    <w:rsid w:val="6F354207"/>
    <w:rsid w:val="6F4456FA"/>
    <w:rsid w:val="6F7E5E43"/>
    <w:rsid w:val="6F92621B"/>
    <w:rsid w:val="6F9C3A2B"/>
    <w:rsid w:val="6FA663F0"/>
    <w:rsid w:val="6FAA10FB"/>
    <w:rsid w:val="6FAE2F81"/>
    <w:rsid w:val="6FEF3ADA"/>
    <w:rsid w:val="70371DC3"/>
    <w:rsid w:val="703F6560"/>
    <w:rsid w:val="70531E07"/>
    <w:rsid w:val="70634C9C"/>
    <w:rsid w:val="70726A95"/>
    <w:rsid w:val="70BE23A2"/>
    <w:rsid w:val="70CF00E3"/>
    <w:rsid w:val="70DC44C6"/>
    <w:rsid w:val="711D243B"/>
    <w:rsid w:val="713B3348"/>
    <w:rsid w:val="715342B7"/>
    <w:rsid w:val="71752C7C"/>
    <w:rsid w:val="718613CA"/>
    <w:rsid w:val="719F4ED2"/>
    <w:rsid w:val="71B977A4"/>
    <w:rsid w:val="71D562FA"/>
    <w:rsid w:val="71F0066A"/>
    <w:rsid w:val="71FB06A4"/>
    <w:rsid w:val="72243BC4"/>
    <w:rsid w:val="72273627"/>
    <w:rsid w:val="724F301D"/>
    <w:rsid w:val="72533E16"/>
    <w:rsid w:val="72D06D6B"/>
    <w:rsid w:val="737E363D"/>
    <w:rsid w:val="73B44AD0"/>
    <w:rsid w:val="73C74AF9"/>
    <w:rsid w:val="74010737"/>
    <w:rsid w:val="74047062"/>
    <w:rsid w:val="740B3259"/>
    <w:rsid w:val="741E2009"/>
    <w:rsid w:val="74362359"/>
    <w:rsid w:val="743877C2"/>
    <w:rsid w:val="744F35E7"/>
    <w:rsid w:val="74BD4498"/>
    <w:rsid w:val="74CD2928"/>
    <w:rsid w:val="74DF5890"/>
    <w:rsid w:val="74E03887"/>
    <w:rsid w:val="74F418AC"/>
    <w:rsid w:val="7504251A"/>
    <w:rsid w:val="751F035D"/>
    <w:rsid w:val="75232716"/>
    <w:rsid w:val="75237CF4"/>
    <w:rsid w:val="75592D6F"/>
    <w:rsid w:val="75726951"/>
    <w:rsid w:val="75C315A1"/>
    <w:rsid w:val="75C86E1A"/>
    <w:rsid w:val="75F1440F"/>
    <w:rsid w:val="75FD63D3"/>
    <w:rsid w:val="76323774"/>
    <w:rsid w:val="766726B9"/>
    <w:rsid w:val="767E291D"/>
    <w:rsid w:val="76860CF8"/>
    <w:rsid w:val="76B73098"/>
    <w:rsid w:val="76FD3B78"/>
    <w:rsid w:val="77236910"/>
    <w:rsid w:val="773229B8"/>
    <w:rsid w:val="773361E5"/>
    <w:rsid w:val="774E038E"/>
    <w:rsid w:val="77615939"/>
    <w:rsid w:val="777A31CE"/>
    <w:rsid w:val="77831F3E"/>
    <w:rsid w:val="77882C97"/>
    <w:rsid w:val="77A5552D"/>
    <w:rsid w:val="77BB06CC"/>
    <w:rsid w:val="77F00477"/>
    <w:rsid w:val="780D4F31"/>
    <w:rsid w:val="783F628E"/>
    <w:rsid w:val="784B4730"/>
    <w:rsid w:val="78625533"/>
    <w:rsid w:val="788E6FC7"/>
    <w:rsid w:val="78A56E7C"/>
    <w:rsid w:val="78E57F81"/>
    <w:rsid w:val="79113703"/>
    <w:rsid w:val="791B3FFA"/>
    <w:rsid w:val="792454FB"/>
    <w:rsid w:val="79390602"/>
    <w:rsid w:val="793F7EF4"/>
    <w:rsid w:val="799F7BE8"/>
    <w:rsid w:val="79DA7DB3"/>
    <w:rsid w:val="79DE6576"/>
    <w:rsid w:val="79E07EC0"/>
    <w:rsid w:val="79FA77BE"/>
    <w:rsid w:val="7A124354"/>
    <w:rsid w:val="7A270355"/>
    <w:rsid w:val="7A2B34D5"/>
    <w:rsid w:val="7A445335"/>
    <w:rsid w:val="7A5C06F3"/>
    <w:rsid w:val="7A666BE7"/>
    <w:rsid w:val="7A6F2D0D"/>
    <w:rsid w:val="7A75017F"/>
    <w:rsid w:val="7A92234F"/>
    <w:rsid w:val="7AA97FA1"/>
    <w:rsid w:val="7ACF5EE7"/>
    <w:rsid w:val="7AED2438"/>
    <w:rsid w:val="7AFA69CE"/>
    <w:rsid w:val="7B0F71C7"/>
    <w:rsid w:val="7B122FF3"/>
    <w:rsid w:val="7B3F2CB1"/>
    <w:rsid w:val="7B791AC7"/>
    <w:rsid w:val="7B871F63"/>
    <w:rsid w:val="7B955619"/>
    <w:rsid w:val="7BA9605A"/>
    <w:rsid w:val="7BB739A6"/>
    <w:rsid w:val="7BBA063D"/>
    <w:rsid w:val="7BF810E0"/>
    <w:rsid w:val="7C076A94"/>
    <w:rsid w:val="7C253672"/>
    <w:rsid w:val="7C372BFA"/>
    <w:rsid w:val="7C5322B6"/>
    <w:rsid w:val="7C55495C"/>
    <w:rsid w:val="7C59484F"/>
    <w:rsid w:val="7C5E44D4"/>
    <w:rsid w:val="7C891013"/>
    <w:rsid w:val="7C9924A6"/>
    <w:rsid w:val="7CA6385C"/>
    <w:rsid w:val="7CAB34CF"/>
    <w:rsid w:val="7CB46CBA"/>
    <w:rsid w:val="7CB80E1D"/>
    <w:rsid w:val="7CD11FF7"/>
    <w:rsid w:val="7CF03860"/>
    <w:rsid w:val="7CF751C4"/>
    <w:rsid w:val="7D414B39"/>
    <w:rsid w:val="7D6F402F"/>
    <w:rsid w:val="7D7C1535"/>
    <w:rsid w:val="7D7E0C4E"/>
    <w:rsid w:val="7D7F721A"/>
    <w:rsid w:val="7D8461AA"/>
    <w:rsid w:val="7D846C63"/>
    <w:rsid w:val="7DB66650"/>
    <w:rsid w:val="7DB9323B"/>
    <w:rsid w:val="7DCA70A4"/>
    <w:rsid w:val="7DEB3234"/>
    <w:rsid w:val="7DF36BE8"/>
    <w:rsid w:val="7DF41099"/>
    <w:rsid w:val="7E0123DE"/>
    <w:rsid w:val="7E1D7545"/>
    <w:rsid w:val="7E33575A"/>
    <w:rsid w:val="7E6E636B"/>
    <w:rsid w:val="7E926217"/>
    <w:rsid w:val="7EA15ECD"/>
    <w:rsid w:val="7ED613FC"/>
    <w:rsid w:val="7ED700CE"/>
    <w:rsid w:val="7EDA00A4"/>
    <w:rsid w:val="7F0D5FCD"/>
    <w:rsid w:val="7F144E7E"/>
    <w:rsid w:val="7F1F5D4C"/>
    <w:rsid w:val="7F260589"/>
    <w:rsid w:val="7F2D2AFC"/>
    <w:rsid w:val="7F381CA9"/>
    <w:rsid w:val="7F4E0ED6"/>
    <w:rsid w:val="7FC46206"/>
    <w:rsid w:val="7FC4773B"/>
    <w:rsid w:val="7FCE4EDB"/>
    <w:rsid w:val="7FD06275"/>
    <w:rsid w:val="7FD94DC0"/>
    <w:rsid w:val="7FFD4D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pPr>
      <w:ind w:firstLine="420" w:firstLineChars="200"/>
    </w:pPr>
    <w:rPr>
      <w:rFonts w:eastAsia="仿宋"/>
    </w:rPr>
  </w:style>
  <w:style w:type="paragraph" w:styleId="3">
    <w:name w:val="Body Text"/>
    <w:basedOn w:val="1"/>
    <w:semiHidden/>
    <w:qFormat/>
    <w:uiPriority w:val="0"/>
    <w:rPr>
      <w:rFonts w:ascii="仿宋" w:hAnsi="仿宋" w:eastAsia="仿宋" w:cs="仿宋"/>
      <w:sz w:val="31"/>
      <w:szCs w:val="31"/>
      <w:lang w:val="en-US" w:eastAsia="en-US" w:bidi="ar-SA"/>
    </w:rPr>
  </w:style>
  <w:style w:type="paragraph" w:styleId="4">
    <w:name w:val="Body Text Indent"/>
    <w:basedOn w:val="1"/>
    <w:next w:val="2"/>
    <w:qFormat/>
    <w:uiPriority w:val="99"/>
    <w:pPr>
      <w:ind w:firstLine="675"/>
    </w:pPr>
  </w:style>
  <w:style w:type="paragraph" w:styleId="5">
    <w:name w:val="Plain Text"/>
    <w:basedOn w:val="1"/>
    <w:qFormat/>
    <w:uiPriority w:val="0"/>
    <w:rPr>
      <w:rFonts w:ascii="宋体" w:hAnsi="Courier New"/>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pPr>
      <w:spacing w:line="580" w:lineRule="exact"/>
      <w:ind w:firstLine="321" w:firstLineChars="100"/>
      <w:outlineLvl w:val="0"/>
    </w:pPr>
    <w:rPr>
      <w:rFonts w:ascii="仿宋_GB2312" w:eastAsia="仿宋_GB2312"/>
      <w:b/>
      <w:sz w:val="32"/>
      <w:szCs w:val="32"/>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0">
    <w:name w:val="Body Text First Indent 2"/>
    <w:basedOn w:val="4"/>
    <w:qFormat/>
    <w:uiPriority w:val="99"/>
    <w:pPr>
      <w:spacing w:after="120"/>
      <w:ind w:left="420" w:leftChars="200" w:firstLine="420" w:firstLineChars="200"/>
    </w:p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41</Pages>
  <Words>13494</Words>
  <Characters>13745</Characters>
  <TotalTime>90</TotalTime>
  <ScaleCrop>false</ScaleCrop>
  <LinksUpToDate>false</LinksUpToDate>
  <CharactersWithSpaces>13965</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2024-09-24T14:16:00Z</dcterms:created>
  <dc:creator>Administrator</dc:creator>
  <cp:lastModifiedBy>大鱼儿</cp:lastModifiedBy>
  <dcterms:modified xsi:type="dcterms:W3CDTF">2025-02-20T01:14:26Z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2024-09-24T14:17:19Z</vt:filetime>
  </property>
  <property fmtid="{D5CDD505-2E9C-101B-9397-08002B2CF9AE}" pid="4" name="KSOProductBuildVer">
    <vt:lpwstr>2052-12.1.0.19770</vt:lpwstr>
  </property>
  <property fmtid="{D5CDD505-2E9C-101B-9397-08002B2CF9AE}" pid="5" name="ICV">
    <vt:lpwstr>AA75F142487B40EEB4AEADAF493B7E24_13</vt:lpwstr>
  </property>
  <property fmtid="{D5CDD505-2E9C-101B-9397-08002B2CF9AE}" pid="6" name="KSOTemplateDocerSaveRecord">
    <vt:lpwstr>eyJoZGlkIjoiZWVlYTg5ZDhmNjRkNTdkYzE1NDRjOGUxMjcyMjQ3NTgiLCJ1c2VySWQiOiI0MzQwMTU0OTcifQ==</vt:lpwstr>
  </property>
</Properties>
</file>